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CF7" w:rsidRDefault="00D81CF7" w:rsidP="00D81CF7"/>
    <w:p w:rsidR="00D81CF7" w:rsidRDefault="00D81CF7" w:rsidP="00D81CF7">
      <w:pPr>
        <w:pBdr>
          <w:top w:val="single" w:sz="4" w:space="1" w:color="auto"/>
          <w:left w:val="single" w:sz="4" w:space="4" w:color="auto"/>
          <w:bottom w:val="single" w:sz="4" w:space="1" w:color="auto"/>
          <w:right w:val="single" w:sz="4" w:space="4" w:color="auto"/>
        </w:pBdr>
        <w:rPr>
          <w:b/>
          <w:sz w:val="18"/>
          <w:szCs w:val="18"/>
        </w:rPr>
      </w:pPr>
      <w:r>
        <w:rPr>
          <w:noProof/>
        </w:rPr>
        <w:drawing>
          <wp:anchor distT="0" distB="0" distL="114300" distR="114300" simplePos="0" relativeHeight="251659264" behindDoc="0" locked="0" layoutInCell="1" allowOverlap="1" wp14:anchorId="40D166A8" wp14:editId="3C5C1685">
            <wp:simplePos x="0" y="0"/>
            <wp:positionH relativeFrom="column">
              <wp:posOffset>114300</wp:posOffset>
            </wp:positionH>
            <wp:positionV relativeFrom="paragraph">
              <wp:posOffset>0</wp:posOffset>
            </wp:positionV>
            <wp:extent cx="838200" cy="8001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pic:spPr>
                </pic:pic>
              </a:graphicData>
            </a:graphic>
            <wp14:sizeRelH relativeFrom="page">
              <wp14:pctWidth>0</wp14:pctWidth>
            </wp14:sizeRelH>
            <wp14:sizeRelV relativeFrom="page">
              <wp14:pctHeight>0</wp14:pctHeight>
            </wp14:sizeRelV>
          </wp:anchor>
        </w:drawing>
      </w:r>
      <w:r>
        <w:rPr>
          <w:b/>
          <w:sz w:val="36"/>
        </w:rPr>
        <w:t xml:space="preserve">                  </w:t>
      </w:r>
      <w:proofErr w:type="gramStart"/>
      <w:r>
        <w:rPr>
          <w:b/>
          <w:sz w:val="44"/>
        </w:rPr>
        <w:t>TRIVIS</w:t>
      </w:r>
      <w:r>
        <w:rPr>
          <w:b/>
          <w:sz w:val="40"/>
        </w:rPr>
        <w:t xml:space="preserve">  –  Střední</w:t>
      </w:r>
      <w:proofErr w:type="gramEnd"/>
      <w:r>
        <w:rPr>
          <w:b/>
          <w:sz w:val="32"/>
        </w:rPr>
        <w:t xml:space="preserve">  </w:t>
      </w:r>
      <w:r>
        <w:rPr>
          <w:b/>
          <w:sz w:val="40"/>
        </w:rPr>
        <w:t>škola veřejnoprávní</w:t>
      </w:r>
    </w:p>
    <w:p w:rsidR="00D81CF7" w:rsidRDefault="00D81CF7" w:rsidP="00D81CF7">
      <w:pPr>
        <w:pBdr>
          <w:top w:val="single" w:sz="4" w:space="1" w:color="auto"/>
          <w:left w:val="single" w:sz="4" w:space="4" w:color="auto"/>
          <w:bottom w:val="single" w:sz="4" w:space="1" w:color="auto"/>
          <w:right w:val="single" w:sz="4" w:space="4" w:color="auto"/>
        </w:pBdr>
        <w:rPr>
          <w:b/>
          <w:bCs/>
          <w:sz w:val="40"/>
        </w:rPr>
      </w:pPr>
      <w:r>
        <w:rPr>
          <w:b/>
          <w:sz w:val="32"/>
        </w:rPr>
        <w:t xml:space="preserve">                                               </w:t>
      </w:r>
      <w:r>
        <w:rPr>
          <w:b/>
          <w:bCs/>
          <w:sz w:val="40"/>
        </w:rPr>
        <w:t xml:space="preserve">Ústí nad Labem, s.r.o. </w:t>
      </w:r>
    </w:p>
    <w:p w:rsidR="00D81CF7" w:rsidRDefault="00D81CF7" w:rsidP="00D81CF7">
      <w:pPr>
        <w:pBdr>
          <w:top w:val="single" w:sz="4" w:space="1" w:color="auto"/>
          <w:left w:val="single" w:sz="4" w:space="4" w:color="auto"/>
          <w:bottom w:val="single" w:sz="4" w:space="1" w:color="auto"/>
          <w:right w:val="single" w:sz="4" w:space="4" w:color="auto"/>
        </w:pBdr>
        <w:tabs>
          <w:tab w:val="left" w:pos="1826"/>
        </w:tabs>
        <w:rPr>
          <w:b/>
          <w:bCs/>
          <w:sz w:val="22"/>
        </w:rPr>
      </w:pPr>
      <w:r>
        <w:rPr>
          <w:b/>
          <w:bCs/>
          <w:sz w:val="40"/>
        </w:rPr>
        <w:tab/>
        <w:t xml:space="preserve">                                </w:t>
      </w:r>
      <w:r>
        <w:rPr>
          <w:b/>
          <w:bCs/>
          <w:sz w:val="22"/>
        </w:rPr>
        <w:t xml:space="preserve">Máchova </w:t>
      </w:r>
      <w:proofErr w:type="gramStart"/>
      <w:r>
        <w:rPr>
          <w:b/>
          <w:bCs/>
          <w:sz w:val="22"/>
        </w:rPr>
        <w:t>1376 / 3,  400 03</w:t>
      </w:r>
      <w:proofErr w:type="gramEnd"/>
      <w:r>
        <w:rPr>
          <w:b/>
          <w:bCs/>
          <w:sz w:val="22"/>
        </w:rPr>
        <w:t xml:space="preserve"> Ústí nad Labem</w:t>
      </w:r>
    </w:p>
    <w:p w:rsidR="00D81CF7" w:rsidRDefault="00D81CF7" w:rsidP="00D81CF7">
      <w:pPr>
        <w:rPr>
          <w:i/>
          <w:sz w:val="18"/>
          <w:szCs w:val="18"/>
        </w:rPr>
      </w:pPr>
      <w:r>
        <w:rPr>
          <w:sz w:val="16"/>
        </w:rPr>
        <w:t xml:space="preserve">Škola je zapsána v obchodním rejstříku </w:t>
      </w:r>
      <w:r>
        <w:rPr>
          <w:sz w:val="18"/>
          <w:szCs w:val="18"/>
        </w:rPr>
        <w:t xml:space="preserve">vedeném                                                                  </w:t>
      </w:r>
      <w:r>
        <w:rPr>
          <w:i/>
          <w:sz w:val="16"/>
          <w:szCs w:val="16"/>
        </w:rPr>
        <w:t xml:space="preserve">tel / </w:t>
      </w:r>
      <w:proofErr w:type="gramStart"/>
      <w:r>
        <w:rPr>
          <w:i/>
          <w:sz w:val="16"/>
          <w:szCs w:val="16"/>
        </w:rPr>
        <w:t>fax : 472 777 094</w:t>
      </w:r>
      <w:proofErr w:type="gramEnd"/>
      <w:r>
        <w:rPr>
          <w:i/>
          <w:sz w:val="16"/>
          <w:szCs w:val="16"/>
        </w:rPr>
        <w:t>, mobil: 724 829 246</w:t>
      </w:r>
    </w:p>
    <w:p w:rsidR="00D81CF7" w:rsidRDefault="00D81CF7" w:rsidP="00D81CF7">
      <w:pPr>
        <w:rPr>
          <w:sz w:val="16"/>
        </w:rPr>
      </w:pPr>
      <w:r>
        <w:rPr>
          <w:sz w:val="16"/>
        </w:rPr>
        <w:t xml:space="preserve">Krajským soudem v Ústí nad Labem,                                                                                              </w:t>
      </w:r>
      <w:r>
        <w:rPr>
          <w:sz w:val="18"/>
          <w:szCs w:val="18"/>
        </w:rPr>
        <w:t>e-mail: usti@trivis.cz</w:t>
      </w:r>
      <w:r>
        <w:rPr>
          <w:sz w:val="16"/>
        </w:rPr>
        <w:t xml:space="preserve">          </w:t>
      </w:r>
    </w:p>
    <w:p w:rsidR="00D81CF7" w:rsidRDefault="00D81CF7" w:rsidP="00D81CF7">
      <w:pPr>
        <w:rPr>
          <w:sz w:val="16"/>
          <w:szCs w:val="16"/>
        </w:rPr>
      </w:pPr>
      <w:r>
        <w:rPr>
          <w:sz w:val="16"/>
        </w:rPr>
        <w:t>oddíl C, vložka 12884</w:t>
      </w:r>
      <w:r>
        <w:rPr>
          <w:sz w:val="16"/>
          <w:szCs w:val="16"/>
        </w:rPr>
        <w:t xml:space="preserve">.                                                                                                                     IČO: </w:t>
      </w:r>
      <w:proofErr w:type="gramStart"/>
      <w:r>
        <w:rPr>
          <w:sz w:val="16"/>
          <w:szCs w:val="16"/>
        </w:rPr>
        <w:t>25 10 91 89           IZO</w:t>
      </w:r>
      <w:proofErr w:type="gramEnd"/>
      <w:r>
        <w:rPr>
          <w:sz w:val="16"/>
          <w:szCs w:val="16"/>
        </w:rPr>
        <w:t>: 110 018 095</w:t>
      </w:r>
    </w:p>
    <w:p w:rsidR="00D81CF7" w:rsidRDefault="00D81CF7" w:rsidP="00D81CF7"/>
    <w:p w:rsidR="00D81CF7" w:rsidRDefault="00D81CF7" w:rsidP="00D81CF7"/>
    <w:p w:rsidR="00D81CF7" w:rsidRPr="00D81CF7" w:rsidRDefault="0006060D" w:rsidP="00D81CF7">
      <w:pPr>
        <w:spacing w:line="360"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t>PŘIJÍMACÍ ŘÍZENÍ 2018-2019</w:t>
      </w:r>
      <w:r w:rsidR="00D81CF7" w:rsidRPr="00D81CF7">
        <w:rPr>
          <w:rFonts w:asciiTheme="minorHAnsi" w:hAnsiTheme="minorHAnsi" w:cstheme="minorHAnsi"/>
          <w:b/>
          <w:sz w:val="22"/>
          <w:szCs w:val="22"/>
          <w:u w:val="single"/>
        </w:rPr>
        <w:t xml:space="preserve"> – DÁLKOVÉ STUDIUM</w:t>
      </w:r>
    </w:p>
    <w:p w:rsidR="00D81CF7" w:rsidRPr="00D81CF7" w:rsidRDefault="00D81CF7" w:rsidP="00D81CF7">
      <w:pPr>
        <w:spacing w:line="360" w:lineRule="auto"/>
        <w:jc w:val="center"/>
        <w:rPr>
          <w:rFonts w:asciiTheme="minorHAnsi" w:hAnsiTheme="minorHAnsi" w:cstheme="minorHAnsi"/>
          <w:b/>
          <w:sz w:val="22"/>
          <w:szCs w:val="22"/>
          <w:u w:val="single"/>
        </w:rPr>
      </w:pPr>
    </w:p>
    <w:p w:rsidR="00D81CF7" w:rsidRPr="00D81CF7" w:rsidRDefault="00D81CF7" w:rsidP="00D81CF7">
      <w:pPr>
        <w:pStyle w:val="Nadpis1"/>
        <w:spacing w:line="360" w:lineRule="auto"/>
        <w:rPr>
          <w:rFonts w:asciiTheme="minorHAnsi" w:hAnsiTheme="minorHAnsi" w:cstheme="minorHAnsi"/>
          <w:b w:val="0"/>
          <w:color w:val="auto"/>
          <w:sz w:val="22"/>
          <w:szCs w:val="22"/>
        </w:rPr>
      </w:pPr>
      <w:r w:rsidRPr="00D81CF7">
        <w:rPr>
          <w:rFonts w:asciiTheme="minorHAnsi" w:hAnsiTheme="minorHAnsi" w:cstheme="minorHAnsi"/>
          <w:b w:val="0"/>
          <w:color w:val="292929"/>
          <w:sz w:val="22"/>
          <w:szCs w:val="22"/>
        </w:rPr>
        <w:t xml:space="preserve">V souladu s ustanovením § 60 odst. 2 a 3 zákona č. 561/2004 Sb., o předškolním, základním, středním, vyšším a jiném vzdělávání stanovila ředitelka školy kritéria přijímacího řízení </w:t>
      </w:r>
      <w:r w:rsidRPr="00D81CF7">
        <w:rPr>
          <w:rFonts w:asciiTheme="minorHAnsi" w:hAnsiTheme="minorHAnsi" w:cstheme="minorHAnsi"/>
          <w:color w:val="292929"/>
          <w:sz w:val="22"/>
          <w:szCs w:val="22"/>
        </w:rPr>
        <w:t xml:space="preserve">do 1. </w:t>
      </w:r>
      <w:r w:rsidRPr="00D81CF7">
        <w:rPr>
          <w:rFonts w:asciiTheme="minorHAnsi" w:hAnsiTheme="minorHAnsi" w:cstheme="minorHAnsi"/>
          <w:color w:val="auto"/>
          <w:sz w:val="22"/>
          <w:szCs w:val="22"/>
        </w:rPr>
        <w:t>ročníku</w:t>
      </w:r>
      <w:r w:rsidRPr="00D81CF7">
        <w:rPr>
          <w:rFonts w:asciiTheme="minorHAnsi" w:hAnsiTheme="minorHAnsi" w:cstheme="minorHAnsi"/>
          <w:b w:val="0"/>
          <w:color w:val="auto"/>
          <w:sz w:val="22"/>
          <w:szCs w:val="22"/>
        </w:rPr>
        <w:t xml:space="preserve"> n</w:t>
      </w:r>
      <w:r w:rsidRPr="00D81CF7">
        <w:rPr>
          <w:rStyle w:val="Siln"/>
          <w:rFonts w:asciiTheme="minorHAnsi" w:hAnsiTheme="minorHAnsi" w:cstheme="minorHAnsi"/>
          <w:b/>
          <w:color w:val="auto"/>
          <w:sz w:val="22"/>
          <w:szCs w:val="22"/>
          <w:shd w:val="clear" w:color="auto" w:fill="FFFFFF"/>
        </w:rPr>
        <w:t>ástavbového studia v 3leté dálkové formě vzdělávání - obor Bezpečnostní služby</w:t>
      </w:r>
      <w:r w:rsidRPr="00D81CF7">
        <w:rPr>
          <w:rStyle w:val="apple-converted-space"/>
          <w:rFonts w:asciiTheme="minorHAnsi" w:hAnsiTheme="minorHAnsi" w:cstheme="minorHAnsi"/>
          <w:b w:val="0"/>
          <w:color w:val="auto"/>
          <w:sz w:val="22"/>
          <w:szCs w:val="22"/>
          <w:shd w:val="clear" w:color="auto" w:fill="FFFFFF"/>
        </w:rPr>
        <w:t> </w:t>
      </w:r>
      <w:r w:rsidRPr="00D81CF7">
        <w:rPr>
          <w:rFonts w:asciiTheme="minorHAnsi" w:hAnsiTheme="minorHAnsi" w:cstheme="minorHAnsi"/>
          <w:color w:val="auto"/>
          <w:sz w:val="22"/>
          <w:szCs w:val="22"/>
          <w:shd w:val="clear" w:color="auto" w:fill="FFFFFF"/>
        </w:rPr>
        <w:t>(kód 68-42-L/51)</w:t>
      </w:r>
      <w:r w:rsidR="0006060D">
        <w:rPr>
          <w:rFonts w:asciiTheme="minorHAnsi" w:hAnsiTheme="minorHAnsi" w:cstheme="minorHAnsi"/>
          <w:color w:val="auto"/>
          <w:sz w:val="22"/>
          <w:szCs w:val="22"/>
        </w:rPr>
        <w:t xml:space="preserve"> pro školní rok 2018/2019</w:t>
      </w:r>
      <w:r w:rsidRPr="00D81CF7">
        <w:rPr>
          <w:rFonts w:asciiTheme="minorHAnsi" w:hAnsiTheme="minorHAnsi" w:cstheme="minorHAnsi"/>
          <w:b w:val="0"/>
          <w:color w:val="auto"/>
          <w:sz w:val="22"/>
          <w:szCs w:val="22"/>
        </w:rPr>
        <w:t xml:space="preserve"> takto:</w:t>
      </w:r>
    </w:p>
    <w:p w:rsidR="00D81CF7" w:rsidRPr="00D81CF7" w:rsidRDefault="00D81CF7" w:rsidP="00D81CF7">
      <w:pPr>
        <w:pStyle w:val="Nadpis1"/>
        <w:numPr>
          <w:ilvl w:val="0"/>
          <w:numId w:val="1"/>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 xml:space="preserve">Úspěšné ukončení SOU </w:t>
      </w:r>
    </w:p>
    <w:p w:rsidR="00D81CF7" w:rsidRPr="00D81CF7" w:rsidRDefault="00D81CF7" w:rsidP="00D81CF7">
      <w:pPr>
        <w:pStyle w:val="Nadpis1"/>
        <w:numPr>
          <w:ilvl w:val="0"/>
          <w:numId w:val="1"/>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 xml:space="preserve">Průměrný </w:t>
      </w:r>
      <w:proofErr w:type="gramStart"/>
      <w:r w:rsidRPr="00D81CF7">
        <w:rPr>
          <w:rFonts w:asciiTheme="minorHAnsi" w:hAnsiTheme="minorHAnsi" w:cstheme="minorHAnsi"/>
          <w:b w:val="0"/>
          <w:color w:val="292929"/>
          <w:sz w:val="22"/>
          <w:szCs w:val="22"/>
        </w:rPr>
        <w:t>prospěch z SOU</w:t>
      </w:r>
      <w:proofErr w:type="gramEnd"/>
      <w:r w:rsidRPr="00D81CF7">
        <w:rPr>
          <w:rFonts w:asciiTheme="minorHAnsi" w:hAnsiTheme="minorHAnsi" w:cstheme="minorHAnsi"/>
          <w:b w:val="0"/>
          <w:color w:val="292929"/>
          <w:sz w:val="22"/>
          <w:szCs w:val="22"/>
        </w:rPr>
        <w:t xml:space="preserve"> </w:t>
      </w:r>
    </w:p>
    <w:p w:rsidR="00D81CF7" w:rsidRPr="00D81CF7" w:rsidRDefault="00D81CF7" w:rsidP="00D81CF7">
      <w:pPr>
        <w:pStyle w:val="Nadpis1"/>
        <w:numPr>
          <w:ilvl w:val="0"/>
          <w:numId w:val="2"/>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 xml:space="preserve">II. </w:t>
      </w:r>
      <w:proofErr w:type="gramStart"/>
      <w:r w:rsidRPr="00D81CF7">
        <w:rPr>
          <w:rFonts w:asciiTheme="minorHAnsi" w:hAnsiTheme="minorHAnsi" w:cstheme="minorHAnsi"/>
          <w:b w:val="0"/>
          <w:color w:val="292929"/>
          <w:sz w:val="22"/>
          <w:szCs w:val="22"/>
        </w:rPr>
        <w:t>ročník - 2.pololetí</w:t>
      </w:r>
      <w:bookmarkStart w:id="0" w:name="_GoBack"/>
      <w:bookmarkEnd w:id="0"/>
      <w:proofErr w:type="gramEnd"/>
    </w:p>
    <w:p w:rsidR="00D81CF7" w:rsidRPr="00D81CF7" w:rsidRDefault="00D81CF7" w:rsidP="00D81CF7">
      <w:pPr>
        <w:pStyle w:val="Nadpis1"/>
        <w:numPr>
          <w:ilvl w:val="0"/>
          <w:numId w:val="2"/>
        </w:numPr>
        <w:spacing w:line="360" w:lineRule="auto"/>
        <w:rPr>
          <w:rFonts w:asciiTheme="minorHAnsi" w:hAnsiTheme="minorHAnsi" w:cstheme="minorHAnsi"/>
          <w:b w:val="0"/>
          <w:color w:val="292929"/>
          <w:sz w:val="22"/>
          <w:szCs w:val="22"/>
        </w:rPr>
      </w:pPr>
      <w:proofErr w:type="spellStart"/>
      <w:proofErr w:type="gramStart"/>
      <w:r w:rsidRPr="00D81CF7">
        <w:rPr>
          <w:rFonts w:asciiTheme="minorHAnsi" w:hAnsiTheme="minorHAnsi" w:cstheme="minorHAnsi"/>
          <w:b w:val="0"/>
          <w:color w:val="292929"/>
          <w:sz w:val="22"/>
          <w:szCs w:val="22"/>
        </w:rPr>
        <w:t>III</w:t>
      </w:r>
      <w:proofErr w:type="gramEnd"/>
      <w:r w:rsidRPr="00D81CF7">
        <w:rPr>
          <w:rFonts w:asciiTheme="minorHAnsi" w:hAnsiTheme="minorHAnsi" w:cstheme="minorHAnsi"/>
          <w:b w:val="0"/>
          <w:color w:val="292929"/>
          <w:sz w:val="22"/>
          <w:szCs w:val="22"/>
        </w:rPr>
        <w:t>.</w:t>
      </w:r>
      <w:proofErr w:type="gramStart"/>
      <w:r w:rsidRPr="00D81CF7">
        <w:rPr>
          <w:rFonts w:asciiTheme="minorHAnsi" w:hAnsiTheme="minorHAnsi" w:cstheme="minorHAnsi"/>
          <w:b w:val="0"/>
          <w:color w:val="292929"/>
          <w:sz w:val="22"/>
          <w:szCs w:val="22"/>
        </w:rPr>
        <w:t>ročník</w:t>
      </w:r>
      <w:proofErr w:type="spellEnd"/>
      <w:proofErr w:type="gramEnd"/>
      <w:r w:rsidRPr="00D81CF7">
        <w:rPr>
          <w:rFonts w:asciiTheme="minorHAnsi" w:hAnsiTheme="minorHAnsi" w:cstheme="minorHAnsi"/>
          <w:b w:val="0"/>
          <w:color w:val="292929"/>
          <w:sz w:val="22"/>
          <w:szCs w:val="22"/>
        </w:rPr>
        <w:t xml:space="preserve"> - 1.pololetí</w:t>
      </w:r>
    </w:p>
    <w:p w:rsidR="00D81CF7" w:rsidRPr="00D81CF7" w:rsidRDefault="00D81CF7" w:rsidP="00D81CF7">
      <w:pPr>
        <w:pStyle w:val="Nadpis1"/>
        <w:numPr>
          <w:ilvl w:val="0"/>
          <w:numId w:val="2"/>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Průměrný prospěch 1,00 - 5,00 hodnoceno: 30 - 0 bodů. Maximum bodů je 30. (průměrné prospěchy obou hodnocených pololetí se sečtou a podělí dvěma)</w:t>
      </w:r>
    </w:p>
    <w:p w:rsidR="00D81CF7" w:rsidRPr="00D81CF7" w:rsidRDefault="00D81CF7" w:rsidP="00D81CF7">
      <w:pPr>
        <w:pStyle w:val="Odstavecseseznamem"/>
        <w:numPr>
          <w:ilvl w:val="0"/>
          <w:numId w:val="4"/>
        </w:numPr>
        <w:spacing w:before="240" w:line="360" w:lineRule="auto"/>
        <w:rPr>
          <w:rFonts w:asciiTheme="minorHAnsi" w:hAnsiTheme="minorHAnsi" w:cstheme="minorHAnsi"/>
          <w:sz w:val="22"/>
          <w:szCs w:val="22"/>
        </w:rPr>
      </w:pPr>
      <w:r w:rsidRPr="00D81CF7">
        <w:rPr>
          <w:rFonts w:asciiTheme="minorHAnsi" w:hAnsiTheme="minorHAnsi" w:cstheme="minorHAnsi"/>
          <w:sz w:val="22"/>
          <w:szCs w:val="22"/>
        </w:rPr>
        <w:t>do 1,50 = 30 bodů</w:t>
      </w:r>
    </w:p>
    <w:p w:rsidR="00D81CF7" w:rsidRPr="00D81CF7" w:rsidRDefault="00D81CF7" w:rsidP="00D81CF7">
      <w:pPr>
        <w:pStyle w:val="Odstavecseseznamem"/>
        <w:numPr>
          <w:ilvl w:val="0"/>
          <w:numId w:val="4"/>
        </w:numPr>
        <w:spacing w:before="240" w:line="360" w:lineRule="auto"/>
        <w:rPr>
          <w:rFonts w:asciiTheme="minorHAnsi" w:hAnsiTheme="minorHAnsi" w:cstheme="minorHAnsi"/>
          <w:sz w:val="22"/>
          <w:szCs w:val="22"/>
        </w:rPr>
      </w:pPr>
      <w:r w:rsidRPr="00D81CF7">
        <w:rPr>
          <w:rFonts w:asciiTheme="minorHAnsi" w:hAnsiTheme="minorHAnsi" w:cstheme="minorHAnsi"/>
          <w:sz w:val="22"/>
          <w:szCs w:val="22"/>
        </w:rPr>
        <w:t>do 1,60 = 25 bodů</w:t>
      </w:r>
    </w:p>
    <w:p w:rsidR="00D81CF7" w:rsidRPr="00D81CF7" w:rsidRDefault="00D81CF7" w:rsidP="00D81CF7">
      <w:pPr>
        <w:pStyle w:val="Odstavecseseznamem"/>
        <w:numPr>
          <w:ilvl w:val="0"/>
          <w:numId w:val="4"/>
        </w:numPr>
        <w:spacing w:before="240" w:line="360" w:lineRule="auto"/>
        <w:rPr>
          <w:rFonts w:asciiTheme="minorHAnsi" w:hAnsiTheme="minorHAnsi" w:cstheme="minorHAnsi"/>
          <w:sz w:val="22"/>
          <w:szCs w:val="22"/>
        </w:rPr>
      </w:pPr>
      <w:r w:rsidRPr="00D81CF7">
        <w:rPr>
          <w:rFonts w:asciiTheme="minorHAnsi" w:hAnsiTheme="minorHAnsi" w:cstheme="minorHAnsi"/>
          <w:sz w:val="22"/>
          <w:szCs w:val="22"/>
        </w:rPr>
        <w:t>do 1,70 = 20 bodů</w:t>
      </w:r>
    </w:p>
    <w:p w:rsidR="00D81CF7" w:rsidRPr="00D81CF7" w:rsidRDefault="00D81CF7" w:rsidP="00D81CF7">
      <w:pPr>
        <w:pStyle w:val="Odstavecseseznamem"/>
        <w:numPr>
          <w:ilvl w:val="0"/>
          <w:numId w:val="4"/>
        </w:numPr>
        <w:spacing w:before="240" w:line="360" w:lineRule="auto"/>
        <w:rPr>
          <w:rFonts w:asciiTheme="minorHAnsi" w:hAnsiTheme="minorHAnsi" w:cstheme="minorHAnsi"/>
          <w:sz w:val="22"/>
          <w:szCs w:val="22"/>
        </w:rPr>
      </w:pPr>
      <w:r w:rsidRPr="00D81CF7">
        <w:rPr>
          <w:rFonts w:asciiTheme="minorHAnsi" w:hAnsiTheme="minorHAnsi" w:cstheme="minorHAnsi"/>
          <w:sz w:val="22"/>
          <w:szCs w:val="22"/>
        </w:rPr>
        <w:t>do 1,80 = 10 bodů</w:t>
      </w:r>
    </w:p>
    <w:p w:rsidR="00D81CF7" w:rsidRPr="00D81CF7" w:rsidRDefault="00D81CF7" w:rsidP="00D81CF7">
      <w:pPr>
        <w:pStyle w:val="Odstavecseseznamem"/>
        <w:numPr>
          <w:ilvl w:val="0"/>
          <w:numId w:val="4"/>
        </w:numPr>
        <w:spacing w:before="240" w:line="360" w:lineRule="auto"/>
        <w:rPr>
          <w:rFonts w:asciiTheme="minorHAnsi" w:hAnsiTheme="minorHAnsi" w:cstheme="minorHAnsi"/>
          <w:sz w:val="22"/>
          <w:szCs w:val="22"/>
        </w:rPr>
      </w:pPr>
      <w:r w:rsidRPr="00D81CF7">
        <w:rPr>
          <w:rFonts w:asciiTheme="minorHAnsi" w:hAnsiTheme="minorHAnsi" w:cstheme="minorHAnsi"/>
          <w:sz w:val="22"/>
          <w:szCs w:val="22"/>
        </w:rPr>
        <w:t xml:space="preserve">do </w:t>
      </w:r>
      <w:proofErr w:type="gramStart"/>
      <w:r w:rsidRPr="00D81CF7">
        <w:rPr>
          <w:rFonts w:asciiTheme="minorHAnsi" w:hAnsiTheme="minorHAnsi" w:cstheme="minorHAnsi"/>
          <w:sz w:val="22"/>
          <w:szCs w:val="22"/>
        </w:rPr>
        <w:t>2,00 = 5   bodů</w:t>
      </w:r>
      <w:proofErr w:type="gramEnd"/>
    </w:p>
    <w:p w:rsidR="00D81CF7" w:rsidRPr="00D81CF7" w:rsidRDefault="00D81CF7" w:rsidP="00D81CF7">
      <w:pPr>
        <w:pStyle w:val="Nadpis1"/>
        <w:numPr>
          <w:ilvl w:val="0"/>
          <w:numId w:val="1"/>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Jednotná přijímací zkouška</w:t>
      </w:r>
    </w:p>
    <w:p w:rsidR="00D81CF7" w:rsidRPr="00D81CF7" w:rsidRDefault="00D81CF7" w:rsidP="00D81CF7">
      <w:pPr>
        <w:pStyle w:val="Nadpis1"/>
        <w:numPr>
          <w:ilvl w:val="0"/>
          <w:numId w:val="6"/>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Centrálně zadávané přijímací testy z českého jazyka a matematiky (maximum 50 bodů z každého testu)</w:t>
      </w:r>
    </w:p>
    <w:p w:rsidR="00D81CF7" w:rsidRPr="00D81CF7" w:rsidRDefault="00D81CF7" w:rsidP="00D81CF7">
      <w:pPr>
        <w:pStyle w:val="Nadpis1"/>
        <w:numPr>
          <w:ilvl w:val="0"/>
          <w:numId w:val="6"/>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Pro úspěšné vykonání přijímací zkoušky je minimální součet 20 bodů (dosažené body za český jazyk a matematiku se sčítají).</w:t>
      </w:r>
    </w:p>
    <w:p w:rsidR="00D81CF7" w:rsidRPr="00D81CF7" w:rsidRDefault="00D81CF7" w:rsidP="00D81CF7">
      <w:pPr>
        <w:pStyle w:val="Nadpis1"/>
        <w:spacing w:line="360" w:lineRule="auto"/>
        <w:rPr>
          <w:rFonts w:asciiTheme="minorHAnsi" w:hAnsiTheme="minorHAnsi" w:cstheme="minorHAnsi"/>
          <w:b w:val="0"/>
          <w:color w:val="292929"/>
          <w:sz w:val="22"/>
          <w:szCs w:val="22"/>
        </w:rPr>
      </w:pPr>
    </w:p>
    <w:p w:rsidR="00D81CF7" w:rsidRPr="00D81CF7" w:rsidRDefault="00D81CF7" w:rsidP="00D81CF7">
      <w:pPr>
        <w:pStyle w:val="Nadpis1"/>
        <w:numPr>
          <w:ilvl w:val="0"/>
          <w:numId w:val="1"/>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Členství ve Sboru dobrovolných hasičů, účast v tematicky zaměřených kroužcích - 5 bodů</w:t>
      </w:r>
    </w:p>
    <w:p w:rsidR="00D81CF7" w:rsidRPr="00D81CF7" w:rsidRDefault="00D81CF7" w:rsidP="00D81CF7">
      <w:pPr>
        <w:pStyle w:val="Nadpis1"/>
        <w:spacing w:line="360" w:lineRule="auto"/>
        <w:rPr>
          <w:rFonts w:asciiTheme="minorHAnsi" w:hAnsiTheme="minorHAnsi" w:cstheme="minorHAnsi"/>
          <w:b w:val="0"/>
          <w:color w:val="292929"/>
          <w:sz w:val="22"/>
          <w:szCs w:val="22"/>
        </w:rPr>
      </w:pPr>
    </w:p>
    <w:p w:rsidR="00D81CF7" w:rsidRDefault="00D81CF7" w:rsidP="00D81CF7">
      <w:pPr>
        <w:pStyle w:val="Nadpis1"/>
        <w:spacing w:line="360" w:lineRule="auto"/>
        <w:rPr>
          <w:rFonts w:asciiTheme="minorHAnsi" w:hAnsiTheme="minorHAnsi" w:cstheme="minorHAnsi"/>
          <w:color w:val="292929"/>
          <w:sz w:val="22"/>
          <w:szCs w:val="22"/>
        </w:rPr>
      </w:pPr>
      <w:r w:rsidRPr="00D81CF7">
        <w:rPr>
          <w:rFonts w:asciiTheme="minorHAnsi" w:hAnsiTheme="minorHAnsi" w:cstheme="minorHAnsi"/>
          <w:b w:val="0"/>
          <w:color w:val="292929"/>
          <w:sz w:val="22"/>
          <w:szCs w:val="22"/>
        </w:rPr>
        <w:t>Uchazeči budou přijati ke studiu podle pořadí nejvyššího počtu bodů sestaveného na základě součtu bodů za jednotlivá kritéria do naplnění kapacity 1. ročníku (30 uchazečů). Při rovnosti celkového počtu bodů rozhodují výsledky centrálně zadávaných testů.</w:t>
      </w:r>
      <w:r w:rsidRPr="00D81CF7">
        <w:rPr>
          <w:rFonts w:asciiTheme="minorHAnsi" w:hAnsiTheme="minorHAnsi" w:cstheme="minorHAnsi"/>
          <w:color w:val="292929"/>
          <w:sz w:val="22"/>
          <w:szCs w:val="22"/>
        </w:rPr>
        <w:t xml:space="preserve"> Minimální kritérium pro přijetí není stanoveno.</w:t>
      </w:r>
    </w:p>
    <w:p w:rsidR="00D81CF7" w:rsidRDefault="00D81CF7" w:rsidP="00D81CF7"/>
    <w:p w:rsidR="00D07978" w:rsidRPr="000C6779" w:rsidRDefault="00D81CF7" w:rsidP="000C6779">
      <w:pPr>
        <w:spacing w:before="240" w:line="360" w:lineRule="auto"/>
        <w:rPr>
          <w:rFonts w:asciiTheme="minorHAnsi" w:hAnsiTheme="minorHAnsi" w:cstheme="minorHAnsi"/>
          <w:sz w:val="22"/>
          <w:szCs w:val="22"/>
        </w:rPr>
      </w:pPr>
      <w:r w:rsidRPr="00D81CF7">
        <w:rPr>
          <w:rFonts w:asciiTheme="minorHAnsi" w:hAnsiTheme="minorHAnsi" w:cstheme="minorHAnsi"/>
          <w:b/>
          <w:bCs/>
          <w:sz w:val="22"/>
          <w:szCs w:val="22"/>
        </w:rPr>
        <w:t>Prvních 30 žáků s nejvyšším počtem dosažených bodů bude přijato</w:t>
      </w:r>
      <w:r w:rsidRPr="00D81CF7">
        <w:rPr>
          <w:rFonts w:asciiTheme="minorHAnsi" w:hAnsiTheme="minorHAnsi" w:cstheme="minorHAnsi"/>
          <w:sz w:val="22"/>
          <w:szCs w:val="22"/>
        </w:rPr>
        <w:t xml:space="preserve">, další budou vedeni jako náhradníci. V případě, že někdo z přijatých žáků odstoupí, jeho místo zaujme další v pořadí. Při shodném počtu u více uchazečů bude přihlédnuto k průměru známek z maturitních předmětů. </w:t>
      </w:r>
    </w:p>
    <w:sectPr w:rsidR="00D07978" w:rsidRPr="000C6779" w:rsidSect="00D81C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F5CFF"/>
    <w:multiLevelType w:val="hybridMultilevel"/>
    <w:tmpl w:val="B5CE3BA2"/>
    <w:lvl w:ilvl="0" w:tplc="04050001">
      <w:start w:val="1"/>
      <w:numFmt w:val="bullet"/>
      <w:lvlText w:val=""/>
      <w:lvlJc w:val="left"/>
      <w:pPr>
        <w:ind w:left="2250" w:hanging="360"/>
      </w:pPr>
      <w:rPr>
        <w:rFonts w:ascii="Symbol" w:hAnsi="Symbol" w:hint="default"/>
      </w:rPr>
    </w:lvl>
    <w:lvl w:ilvl="1" w:tplc="04050003">
      <w:start w:val="1"/>
      <w:numFmt w:val="bullet"/>
      <w:lvlText w:val="o"/>
      <w:lvlJc w:val="left"/>
      <w:pPr>
        <w:ind w:left="2970" w:hanging="360"/>
      </w:pPr>
      <w:rPr>
        <w:rFonts w:ascii="Courier New" w:hAnsi="Courier New" w:cs="Courier New" w:hint="default"/>
      </w:rPr>
    </w:lvl>
    <w:lvl w:ilvl="2" w:tplc="04050005">
      <w:start w:val="1"/>
      <w:numFmt w:val="bullet"/>
      <w:lvlText w:val=""/>
      <w:lvlJc w:val="left"/>
      <w:pPr>
        <w:ind w:left="3690" w:hanging="360"/>
      </w:pPr>
      <w:rPr>
        <w:rFonts w:ascii="Wingdings" w:hAnsi="Wingdings" w:hint="default"/>
      </w:rPr>
    </w:lvl>
    <w:lvl w:ilvl="3" w:tplc="04050001">
      <w:start w:val="1"/>
      <w:numFmt w:val="bullet"/>
      <w:lvlText w:val=""/>
      <w:lvlJc w:val="left"/>
      <w:pPr>
        <w:ind w:left="4410" w:hanging="360"/>
      </w:pPr>
      <w:rPr>
        <w:rFonts w:ascii="Symbol" w:hAnsi="Symbol" w:hint="default"/>
      </w:rPr>
    </w:lvl>
    <w:lvl w:ilvl="4" w:tplc="04050003">
      <w:start w:val="1"/>
      <w:numFmt w:val="bullet"/>
      <w:lvlText w:val="o"/>
      <w:lvlJc w:val="left"/>
      <w:pPr>
        <w:ind w:left="5130" w:hanging="360"/>
      </w:pPr>
      <w:rPr>
        <w:rFonts w:ascii="Courier New" w:hAnsi="Courier New" w:cs="Courier New" w:hint="default"/>
      </w:rPr>
    </w:lvl>
    <w:lvl w:ilvl="5" w:tplc="04050005">
      <w:start w:val="1"/>
      <w:numFmt w:val="bullet"/>
      <w:lvlText w:val=""/>
      <w:lvlJc w:val="left"/>
      <w:pPr>
        <w:ind w:left="5850" w:hanging="360"/>
      </w:pPr>
      <w:rPr>
        <w:rFonts w:ascii="Wingdings" w:hAnsi="Wingdings" w:hint="default"/>
      </w:rPr>
    </w:lvl>
    <w:lvl w:ilvl="6" w:tplc="04050001">
      <w:start w:val="1"/>
      <w:numFmt w:val="bullet"/>
      <w:lvlText w:val=""/>
      <w:lvlJc w:val="left"/>
      <w:pPr>
        <w:ind w:left="6570" w:hanging="360"/>
      </w:pPr>
      <w:rPr>
        <w:rFonts w:ascii="Symbol" w:hAnsi="Symbol" w:hint="default"/>
      </w:rPr>
    </w:lvl>
    <w:lvl w:ilvl="7" w:tplc="04050003">
      <w:start w:val="1"/>
      <w:numFmt w:val="bullet"/>
      <w:lvlText w:val="o"/>
      <w:lvlJc w:val="left"/>
      <w:pPr>
        <w:ind w:left="7290" w:hanging="360"/>
      </w:pPr>
      <w:rPr>
        <w:rFonts w:ascii="Courier New" w:hAnsi="Courier New" w:cs="Courier New" w:hint="default"/>
      </w:rPr>
    </w:lvl>
    <w:lvl w:ilvl="8" w:tplc="04050005">
      <w:start w:val="1"/>
      <w:numFmt w:val="bullet"/>
      <w:lvlText w:val=""/>
      <w:lvlJc w:val="left"/>
      <w:pPr>
        <w:ind w:left="8010" w:hanging="360"/>
      </w:pPr>
      <w:rPr>
        <w:rFonts w:ascii="Wingdings" w:hAnsi="Wingdings" w:hint="default"/>
      </w:rPr>
    </w:lvl>
  </w:abstractNum>
  <w:abstractNum w:abstractNumId="1" w15:restartNumberingAfterBreak="0">
    <w:nsid w:val="32B206A0"/>
    <w:multiLevelType w:val="hybridMultilevel"/>
    <w:tmpl w:val="AB623996"/>
    <w:lvl w:ilvl="0" w:tplc="9F96EA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1B32A5"/>
    <w:multiLevelType w:val="hybridMultilevel"/>
    <w:tmpl w:val="23FA7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45211A4"/>
    <w:multiLevelType w:val="hybridMultilevel"/>
    <w:tmpl w:val="83CE163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7B0F3543"/>
    <w:multiLevelType w:val="hybridMultilevel"/>
    <w:tmpl w:val="FAB24AA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F7"/>
    <w:rsid w:val="0006060D"/>
    <w:rsid w:val="000C6779"/>
    <w:rsid w:val="00D07978"/>
    <w:rsid w:val="00D81C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E7B90-DD8B-4528-8DA3-6A238233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1CF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81CF7"/>
    <w:pPr>
      <w:keepNext/>
      <w:jc w:val="both"/>
      <w:outlineLvl w:val="0"/>
    </w:pPr>
    <w:rPr>
      <w:b/>
      <w:bCs/>
      <w:iCs/>
      <w:color w:val="000000"/>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1CF7"/>
    <w:rPr>
      <w:rFonts w:ascii="Times New Roman" w:eastAsia="Times New Roman" w:hAnsi="Times New Roman" w:cs="Times New Roman"/>
      <w:b/>
      <w:bCs/>
      <w:iCs/>
      <w:color w:val="000000"/>
      <w:sz w:val="24"/>
      <w:szCs w:val="21"/>
      <w:lang w:eastAsia="cs-CZ"/>
    </w:rPr>
  </w:style>
  <w:style w:type="character" w:styleId="Siln">
    <w:name w:val="Strong"/>
    <w:uiPriority w:val="22"/>
    <w:qFormat/>
    <w:rsid w:val="00D81CF7"/>
    <w:rPr>
      <w:b/>
      <w:bCs/>
    </w:rPr>
  </w:style>
  <w:style w:type="character" w:customStyle="1" w:styleId="apple-converted-space">
    <w:name w:val="apple-converted-space"/>
    <w:rsid w:val="00D81CF7"/>
  </w:style>
  <w:style w:type="paragraph" w:styleId="Odstavecseseznamem">
    <w:name w:val="List Paragraph"/>
    <w:basedOn w:val="Normln"/>
    <w:uiPriority w:val="34"/>
    <w:qFormat/>
    <w:rsid w:val="00D81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1988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Trivis1</dc:creator>
  <cp:keywords/>
  <dc:description/>
  <cp:lastModifiedBy>client</cp:lastModifiedBy>
  <cp:revision>2</cp:revision>
  <dcterms:created xsi:type="dcterms:W3CDTF">2018-01-03T10:11:00Z</dcterms:created>
  <dcterms:modified xsi:type="dcterms:W3CDTF">2018-01-03T10:11:00Z</dcterms:modified>
</cp:coreProperties>
</file>