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F10594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F10594">
        <w:rPr>
          <w:rFonts w:ascii="Tahoma" w:hAnsi="Tahoma" w:cs="Tahoma"/>
          <w:sz w:val="32"/>
          <w:szCs w:val="32"/>
        </w:rPr>
        <w:t>9.12</w:t>
      </w:r>
      <w:proofErr w:type="gramEnd"/>
      <w:r w:rsidR="00F10594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F10594">
        <w:rPr>
          <w:rFonts w:ascii="Tahoma" w:hAnsi="Tahoma" w:cs="Tahoma"/>
        </w:rPr>
        <w:tab/>
        <w:t>NIEBAUER 1. HODINA, ŠTVÁNOVÁ 1. HODINA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F10594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F10594">
        <w:rPr>
          <w:rFonts w:ascii="Tahoma" w:hAnsi="Tahoma" w:cs="Tahoma"/>
        </w:rPr>
        <w:t>2B4 / PRAXE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F105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105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105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105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105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105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105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105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15B7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2019-12-06T09:02:00Z</dcterms:created>
  <dcterms:modified xsi:type="dcterms:W3CDTF">2019-12-06T09:04:00Z</dcterms:modified>
</cp:coreProperties>
</file>