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F30" w:rsidRDefault="002C4F30" w:rsidP="002C4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 xml:space="preserve">                  </w:t>
      </w:r>
      <w:proofErr w:type="gramStart"/>
      <w:r>
        <w:rPr>
          <w:rFonts w:ascii="Times New Roman" w:eastAsia="Times New Roman" w:hAnsi="Times New Roman" w:cs="Times New Roman"/>
          <w:b/>
          <w:sz w:val="44"/>
          <w:szCs w:val="24"/>
          <w:lang w:eastAsia="cs-CZ"/>
        </w:rPr>
        <w:t>TRIVIS</w:t>
      </w:r>
      <w:r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 xml:space="preserve">  –  Střední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>škola veřejnoprávní</w:t>
      </w:r>
    </w:p>
    <w:p w:rsidR="002C4F30" w:rsidRDefault="002C4F30" w:rsidP="002C4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 xml:space="preserve">Ústí nad Labem, s.r.o.  </w:t>
      </w:r>
    </w:p>
    <w:p w:rsidR="002C4F30" w:rsidRDefault="002C4F30" w:rsidP="002C4F3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                                                                                            Máchova 1376 / 3, 400 03 Ústí nad Labem</w:t>
      </w:r>
    </w:p>
    <w:p w:rsidR="002C4F30" w:rsidRDefault="002C4F30" w:rsidP="002C4F30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>Škola je zapsána v obchodním rejstříku vedeném</w:t>
      </w:r>
      <w:r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18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 xml:space="preserve">tel / fax :  472 777 094, </w:t>
      </w:r>
      <w:proofErr w:type="gramStart"/>
      <w:r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>mobil : 724 829 246</w:t>
      </w:r>
      <w:proofErr w:type="gramEnd"/>
    </w:p>
    <w:p w:rsidR="002C4F30" w:rsidRDefault="002C4F30" w:rsidP="002C4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Krajským soudem v Ústí nad Labem,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 xml:space="preserve">e-mail : </w:t>
      </w:r>
      <w:hyperlink r:id="rId6" w:history="1">
        <w:r>
          <w:rPr>
            <w:rStyle w:val="Hypertextovodkaz"/>
            <w:rFonts w:ascii="Times New Roman" w:eastAsiaTheme="majorEastAsia" w:hAnsi="Times New Roman" w:cs="Times New Roman"/>
            <w:i/>
            <w:sz w:val="18"/>
            <w:szCs w:val="18"/>
            <w:lang w:eastAsia="cs-CZ"/>
          </w:rPr>
          <w:t>usti@trivis.</w:t>
        </w:r>
        <w:proofErr w:type="gramStart"/>
        <w:r>
          <w:rPr>
            <w:rStyle w:val="Hypertextovodkaz"/>
            <w:rFonts w:ascii="Times New Roman" w:eastAsiaTheme="majorEastAsia" w:hAnsi="Times New Roman" w:cs="Times New Roman"/>
            <w:i/>
            <w:sz w:val="18"/>
            <w:szCs w:val="18"/>
            <w:lang w:eastAsia="cs-CZ"/>
          </w:rPr>
          <w:t>cz</w:t>
        </w:r>
      </w:hyperlink>
      <w:r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,  www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.trivisusti.cz</w:t>
      </w:r>
    </w:p>
    <w:p w:rsidR="002C4F30" w:rsidRDefault="002C4F30" w:rsidP="002C4F30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oddíl C, vložka 12884.                                                                                                            IČO: </w:t>
      </w:r>
      <w:proofErr w:type="gramStart"/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>251 0 9 189              IZO</w:t>
      </w:r>
      <w:proofErr w:type="gramEnd"/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>: 110 018 095</w:t>
      </w:r>
    </w:p>
    <w:p w:rsidR="002C4F30" w:rsidRDefault="002C4F30" w:rsidP="002C4F30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C4F30" w:rsidRDefault="002C4F30" w:rsidP="002C4F30">
      <w:pPr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2C4F30">
        <w:rPr>
          <w:rFonts w:cstheme="minorHAnsi"/>
          <w:b/>
          <w:sz w:val="24"/>
          <w:szCs w:val="24"/>
          <w:u w:val="single"/>
        </w:rPr>
        <w:t>Maturitn</w:t>
      </w:r>
      <w:r w:rsidRPr="002C4F30">
        <w:rPr>
          <w:rFonts w:cstheme="minorHAnsi"/>
          <w:b/>
          <w:sz w:val="24"/>
          <w:szCs w:val="24"/>
          <w:u w:val="single"/>
        </w:rPr>
        <w:t>í okruhy předmětu INTEGROVANÝ ZÁCHRANNÝ SYSTÉM</w:t>
      </w:r>
      <w:r w:rsidRPr="002C4F30">
        <w:rPr>
          <w:rFonts w:cstheme="minorHAnsi"/>
          <w:b/>
          <w:sz w:val="24"/>
          <w:szCs w:val="24"/>
          <w:u w:val="single"/>
        </w:rPr>
        <w:t xml:space="preserve"> pro školní rok 2020- 2021:</w:t>
      </w:r>
    </w:p>
    <w:p w:rsidR="002C4F30" w:rsidRPr="002C4F30" w:rsidRDefault="002C4F30" w:rsidP="002C4F30">
      <w:pPr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</w:p>
    <w:p w:rsidR="002C4F30" w:rsidRPr="002C4F30" w:rsidRDefault="002C4F30" w:rsidP="002C4F30">
      <w:pPr>
        <w:numPr>
          <w:ilvl w:val="0"/>
          <w:numId w:val="1"/>
        </w:numPr>
        <w:spacing w:line="360" w:lineRule="auto"/>
        <w:contextualSpacing/>
        <w:jc w:val="both"/>
        <w:rPr>
          <w:rFonts w:cstheme="minorHAnsi"/>
          <w:sz w:val="20"/>
          <w:szCs w:val="20"/>
        </w:rPr>
      </w:pPr>
      <w:r w:rsidRPr="002C4F30">
        <w:rPr>
          <w:rFonts w:cstheme="minorHAnsi"/>
          <w:sz w:val="20"/>
          <w:szCs w:val="20"/>
        </w:rPr>
        <w:t>Živelní pohromy</w:t>
      </w:r>
    </w:p>
    <w:p w:rsidR="002C4F30" w:rsidRPr="002C4F30" w:rsidRDefault="002C4F30" w:rsidP="002C4F30">
      <w:pPr>
        <w:numPr>
          <w:ilvl w:val="0"/>
          <w:numId w:val="1"/>
        </w:numPr>
        <w:spacing w:line="360" w:lineRule="auto"/>
        <w:contextualSpacing/>
        <w:jc w:val="both"/>
        <w:rPr>
          <w:rFonts w:cstheme="minorHAnsi"/>
          <w:sz w:val="20"/>
          <w:szCs w:val="20"/>
        </w:rPr>
      </w:pPr>
      <w:r w:rsidRPr="002C4F30">
        <w:rPr>
          <w:rFonts w:cstheme="minorHAnsi"/>
          <w:sz w:val="20"/>
          <w:szCs w:val="20"/>
        </w:rPr>
        <w:t>Povodně a protipovodňová opatření</w:t>
      </w:r>
    </w:p>
    <w:p w:rsidR="002C4F30" w:rsidRPr="002C4F30" w:rsidRDefault="002C4F30" w:rsidP="002C4F30">
      <w:pPr>
        <w:numPr>
          <w:ilvl w:val="0"/>
          <w:numId w:val="1"/>
        </w:numPr>
        <w:spacing w:line="360" w:lineRule="auto"/>
        <w:contextualSpacing/>
        <w:jc w:val="both"/>
        <w:rPr>
          <w:rFonts w:cstheme="minorHAnsi"/>
          <w:sz w:val="20"/>
          <w:szCs w:val="20"/>
        </w:rPr>
      </w:pPr>
      <w:r w:rsidRPr="002C4F30">
        <w:rPr>
          <w:rFonts w:cstheme="minorHAnsi"/>
          <w:sz w:val="20"/>
          <w:szCs w:val="20"/>
        </w:rPr>
        <w:t>Biologické pohromy</w:t>
      </w:r>
    </w:p>
    <w:p w:rsidR="002C4F30" w:rsidRPr="002C4F30" w:rsidRDefault="002C4F30" w:rsidP="002C4F30">
      <w:pPr>
        <w:numPr>
          <w:ilvl w:val="0"/>
          <w:numId w:val="1"/>
        </w:numPr>
        <w:spacing w:line="360" w:lineRule="auto"/>
        <w:contextualSpacing/>
        <w:jc w:val="both"/>
        <w:rPr>
          <w:rFonts w:cstheme="minorHAnsi"/>
          <w:sz w:val="20"/>
          <w:szCs w:val="20"/>
        </w:rPr>
      </w:pPr>
      <w:r w:rsidRPr="002C4F30">
        <w:rPr>
          <w:rFonts w:cstheme="minorHAnsi"/>
          <w:sz w:val="20"/>
          <w:szCs w:val="20"/>
        </w:rPr>
        <w:t>Další typy živelních pohrom vyskytujících se v ČR</w:t>
      </w:r>
    </w:p>
    <w:p w:rsidR="002C4F30" w:rsidRPr="002C4F30" w:rsidRDefault="002C4F30" w:rsidP="002C4F30">
      <w:pPr>
        <w:numPr>
          <w:ilvl w:val="0"/>
          <w:numId w:val="1"/>
        </w:numPr>
        <w:spacing w:line="360" w:lineRule="auto"/>
        <w:contextualSpacing/>
        <w:jc w:val="both"/>
        <w:rPr>
          <w:rFonts w:cstheme="minorHAnsi"/>
          <w:sz w:val="20"/>
          <w:szCs w:val="20"/>
        </w:rPr>
      </w:pPr>
      <w:r w:rsidRPr="002C4F30">
        <w:rPr>
          <w:rFonts w:cstheme="minorHAnsi"/>
          <w:sz w:val="20"/>
          <w:szCs w:val="20"/>
        </w:rPr>
        <w:t>Živelní pohromy v budoucnosti a ochrana před jejími účinky</w:t>
      </w:r>
    </w:p>
    <w:p w:rsidR="002C4F30" w:rsidRPr="002C4F30" w:rsidRDefault="002C4F30" w:rsidP="002C4F30">
      <w:pPr>
        <w:numPr>
          <w:ilvl w:val="0"/>
          <w:numId w:val="1"/>
        </w:numPr>
        <w:spacing w:line="360" w:lineRule="auto"/>
        <w:contextualSpacing/>
        <w:jc w:val="both"/>
        <w:rPr>
          <w:rFonts w:cstheme="minorHAnsi"/>
          <w:sz w:val="20"/>
          <w:szCs w:val="20"/>
        </w:rPr>
      </w:pPr>
      <w:r w:rsidRPr="002C4F30">
        <w:rPr>
          <w:rFonts w:cstheme="minorHAnsi"/>
          <w:sz w:val="20"/>
          <w:szCs w:val="20"/>
        </w:rPr>
        <w:t>Klasifikace, označování a balení látek a směsí.</w:t>
      </w:r>
    </w:p>
    <w:p w:rsidR="002C4F30" w:rsidRPr="002C4F30" w:rsidRDefault="002C4F30" w:rsidP="002C4F30">
      <w:pPr>
        <w:numPr>
          <w:ilvl w:val="0"/>
          <w:numId w:val="1"/>
        </w:numPr>
        <w:spacing w:line="360" w:lineRule="auto"/>
        <w:contextualSpacing/>
        <w:jc w:val="both"/>
        <w:rPr>
          <w:rFonts w:cstheme="minorHAnsi"/>
          <w:sz w:val="20"/>
          <w:szCs w:val="20"/>
        </w:rPr>
      </w:pPr>
      <w:r w:rsidRPr="002C4F30">
        <w:rPr>
          <w:rFonts w:cstheme="minorHAnsi"/>
          <w:sz w:val="20"/>
          <w:szCs w:val="20"/>
        </w:rPr>
        <w:t>Přeprava nebezpečných nákladů</w:t>
      </w:r>
    </w:p>
    <w:p w:rsidR="002C4F30" w:rsidRPr="002C4F30" w:rsidRDefault="002C4F30" w:rsidP="002C4F30">
      <w:pPr>
        <w:numPr>
          <w:ilvl w:val="0"/>
          <w:numId w:val="1"/>
        </w:numPr>
        <w:spacing w:line="360" w:lineRule="auto"/>
        <w:contextualSpacing/>
        <w:jc w:val="both"/>
        <w:rPr>
          <w:rFonts w:cstheme="minorHAnsi"/>
          <w:sz w:val="20"/>
          <w:szCs w:val="20"/>
        </w:rPr>
      </w:pPr>
      <w:r w:rsidRPr="002C4F30">
        <w:rPr>
          <w:rFonts w:cstheme="minorHAnsi"/>
          <w:sz w:val="20"/>
          <w:szCs w:val="20"/>
        </w:rPr>
        <w:t>Havárie s únikem nebezpečných látek</w:t>
      </w:r>
    </w:p>
    <w:p w:rsidR="002C4F30" w:rsidRPr="002C4F30" w:rsidRDefault="002C4F30" w:rsidP="002C4F30">
      <w:pPr>
        <w:numPr>
          <w:ilvl w:val="0"/>
          <w:numId w:val="1"/>
        </w:numPr>
        <w:spacing w:line="360" w:lineRule="auto"/>
        <w:contextualSpacing/>
        <w:jc w:val="both"/>
        <w:rPr>
          <w:rFonts w:cstheme="minorHAnsi"/>
          <w:sz w:val="20"/>
          <w:szCs w:val="20"/>
        </w:rPr>
      </w:pPr>
      <w:r w:rsidRPr="002C4F30">
        <w:rPr>
          <w:rFonts w:cstheme="minorHAnsi"/>
          <w:sz w:val="20"/>
          <w:szCs w:val="20"/>
        </w:rPr>
        <w:t>Poznatky z jaderné fyziky a ochrany před zářením</w:t>
      </w:r>
    </w:p>
    <w:p w:rsidR="002C4F30" w:rsidRPr="002C4F30" w:rsidRDefault="002C4F30" w:rsidP="002C4F30">
      <w:pPr>
        <w:numPr>
          <w:ilvl w:val="0"/>
          <w:numId w:val="1"/>
        </w:numPr>
        <w:spacing w:line="360" w:lineRule="auto"/>
        <w:contextualSpacing/>
        <w:jc w:val="both"/>
        <w:rPr>
          <w:rFonts w:cstheme="minorHAnsi"/>
          <w:sz w:val="20"/>
          <w:szCs w:val="20"/>
        </w:rPr>
      </w:pPr>
      <w:r w:rsidRPr="002C4F30">
        <w:rPr>
          <w:rFonts w:cstheme="minorHAnsi"/>
          <w:sz w:val="20"/>
          <w:szCs w:val="20"/>
        </w:rPr>
        <w:t>Jaderné energetické zařízení, havárie s únikem radioaktivních látek</w:t>
      </w:r>
    </w:p>
    <w:p w:rsidR="002C4F30" w:rsidRPr="002C4F30" w:rsidRDefault="002C4F30" w:rsidP="002C4F30">
      <w:pPr>
        <w:numPr>
          <w:ilvl w:val="0"/>
          <w:numId w:val="1"/>
        </w:numPr>
        <w:spacing w:line="360" w:lineRule="auto"/>
        <w:contextualSpacing/>
        <w:jc w:val="both"/>
        <w:rPr>
          <w:rFonts w:cstheme="minorHAnsi"/>
          <w:sz w:val="20"/>
          <w:szCs w:val="20"/>
        </w:rPr>
      </w:pPr>
      <w:r w:rsidRPr="002C4F30">
        <w:rPr>
          <w:rFonts w:cstheme="minorHAnsi"/>
          <w:sz w:val="20"/>
          <w:szCs w:val="20"/>
        </w:rPr>
        <w:t>Závažné poruchy v zásobování elektřinou, plynem a tepelnou energií</w:t>
      </w:r>
    </w:p>
    <w:p w:rsidR="002C4F30" w:rsidRPr="002C4F30" w:rsidRDefault="002C4F30" w:rsidP="002C4F30">
      <w:pPr>
        <w:numPr>
          <w:ilvl w:val="0"/>
          <w:numId w:val="1"/>
        </w:numPr>
        <w:spacing w:line="360" w:lineRule="auto"/>
        <w:contextualSpacing/>
        <w:jc w:val="both"/>
        <w:rPr>
          <w:rFonts w:cstheme="minorHAnsi"/>
          <w:sz w:val="20"/>
          <w:szCs w:val="20"/>
        </w:rPr>
      </w:pPr>
      <w:r w:rsidRPr="002C4F30">
        <w:rPr>
          <w:rFonts w:cstheme="minorHAnsi"/>
          <w:sz w:val="20"/>
          <w:szCs w:val="20"/>
        </w:rPr>
        <w:t>Dopravní havárie</w:t>
      </w:r>
    </w:p>
    <w:p w:rsidR="002C4F30" w:rsidRPr="002C4F30" w:rsidRDefault="002C4F30" w:rsidP="002C4F30">
      <w:pPr>
        <w:numPr>
          <w:ilvl w:val="0"/>
          <w:numId w:val="1"/>
        </w:numPr>
        <w:spacing w:line="360" w:lineRule="auto"/>
        <w:contextualSpacing/>
        <w:jc w:val="both"/>
        <w:rPr>
          <w:rFonts w:cstheme="minorHAnsi"/>
          <w:sz w:val="20"/>
          <w:szCs w:val="20"/>
        </w:rPr>
      </w:pPr>
      <w:r w:rsidRPr="002C4F30">
        <w:rPr>
          <w:rFonts w:cstheme="minorHAnsi"/>
          <w:sz w:val="20"/>
          <w:szCs w:val="20"/>
        </w:rPr>
        <w:t>Zbraně hromadného ničení</w:t>
      </w:r>
    </w:p>
    <w:p w:rsidR="002C4F30" w:rsidRPr="002C4F30" w:rsidRDefault="002C4F30" w:rsidP="002C4F30">
      <w:pPr>
        <w:numPr>
          <w:ilvl w:val="0"/>
          <w:numId w:val="1"/>
        </w:numPr>
        <w:spacing w:line="360" w:lineRule="auto"/>
        <w:contextualSpacing/>
        <w:jc w:val="both"/>
        <w:rPr>
          <w:rFonts w:cstheme="minorHAnsi"/>
          <w:sz w:val="20"/>
          <w:szCs w:val="20"/>
        </w:rPr>
      </w:pPr>
      <w:r w:rsidRPr="002C4F30">
        <w:rPr>
          <w:rFonts w:cstheme="minorHAnsi"/>
          <w:sz w:val="20"/>
          <w:szCs w:val="20"/>
        </w:rPr>
        <w:t>Ochrana obyvatelstva ČR, koncepce ochrany obyvatelstva</w:t>
      </w:r>
    </w:p>
    <w:p w:rsidR="002C4F30" w:rsidRPr="002C4F30" w:rsidRDefault="002C4F30" w:rsidP="002C4F30">
      <w:pPr>
        <w:numPr>
          <w:ilvl w:val="0"/>
          <w:numId w:val="1"/>
        </w:numPr>
        <w:spacing w:line="360" w:lineRule="auto"/>
        <w:contextualSpacing/>
        <w:jc w:val="both"/>
        <w:rPr>
          <w:rFonts w:cstheme="minorHAnsi"/>
          <w:sz w:val="20"/>
          <w:szCs w:val="20"/>
        </w:rPr>
      </w:pPr>
      <w:r w:rsidRPr="002C4F30">
        <w:rPr>
          <w:rFonts w:cstheme="minorHAnsi"/>
          <w:sz w:val="20"/>
          <w:szCs w:val="20"/>
        </w:rPr>
        <w:t>Varování a vyrozumění</w:t>
      </w:r>
    </w:p>
    <w:p w:rsidR="002C4F30" w:rsidRPr="002C4F30" w:rsidRDefault="002C4F30" w:rsidP="002C4F30">
      <w:pPr>
        <w:numPr>
          <w:ilvl w:val="0"/>
          <w:numId w:val="1"/>
        </w:numPr>
        <w:spacing w:line="360" w:lineRule="auto"/>
        <w:contextualSpacing/>
        <w:jc w:val="both"/>
        <w:rPr>
          <w:rFonts w:cstheme="minorHAnsi"/>
          <w:sz w:val="20"/>
          <w:szCs w:val="20"/>
        </w:rPr>
      </w:pPr>
      <w:r w:rsidRPr="002C4F30">
        <w:rPr>
          <w:rFonts w:cstheme="minorHAnsi"/>
          <w:sz w:val="20"/>
          <w:szCs w:val="20"/>
        </w:rPr>
        <w:t>Kolektivní ochrana obyvatelstva</w:t>
      </w:r>
    </w:p>
    <w:p w:rsidR="002C4F30" w:rsidRPr="002C4F30" w:rsidRDefault="002C4F30" w:rsidP="002C4F30">
      <w:pPr>
        <w:numPr>
          <w:ilvl w:val="0"/>
          <w:numId w:val="1"/>
        </w:numPr>
        <w:spacing w:line="360" w:lineRule="auto"/>
        <w:contextualSpacing/>
        <w:jc w:val="both"/>
        <w:rPr>
          <w:rFonts w:cstheme="minorHAnsi"/>
          <w:sz w:val="20"/>
          <w:szCs w:val="20"/>
        </w:rPr>
      </w:pPr>
      <w:r w:rsidRPr="002C4F30">
        <w:rPr>
          <w:rFonts w:cstheme="minorHAnsi"/>
          <w:sz w:val="20"/>
          <w:szCs w:val="20"/>
        </w:rPr>
        <w:t>Prostředky individuální ochrany jednotlivce</w:t>
      </w:r>
    </w:p>
    <w:p w:rsidR="002C4F30" w:rsidRPr="002C4F30" w:rsidRDefault="002C4F30" w:rsidP="002C4F30">
      <w:pPr>
        <w:numPr>
          <w:ilvl w:val="0"/>
          <w:numId w:val="1"/>
        </w:numPr>
        <w:spacing w:line="360" w:lineRule="auto"/>
        <w:contextualSpacing/>
        <w:jc w:val="both"/>
        <w:rPr>
          <w:rFonts w:cstheme="minorHAnsi"/>
          <w:sz w:val="20"/>
          <w:szCs w:val="20"/>
        </w:rPr>
      </w:pPr>
      <w:r w:rsidRPr="002C4F30">
        <w:rPr>
          <w:rFonts w:cstheme="minorHAnsi"/>
          <w:sz w:val="20"/>
          <w:szCs w:val="20"/>
        </w:rPr>
        <w:t>Humanitární pomoc postiženému obyvatelstvu</w:t>
      </w:r>
    </w:p>
    <w:p w:rsidR="002C4F30" w:rsidRPr="002C4F30" w:rsidRDefault="002C4F30" w:rsidP="002C4F30">
      <w:pPr>
        <w:numPr>
          <w:ilvl w:val="0"/>
          <w:numId w:val="1"/>
        </w:numPr>
        <w:spacing w:line="360" w:lineRule="auto"/>
        <w:contextualSpacing/>
        <w:jc w:val="both"/>
        <w:rPr>
          <w:rFonts w:cstheme="minorHAnsi"/>
          <w:sz w:val="20"/>
          <w:szCs w:val="20"/>
        </w:rPr>
      </w:pPr>
      <w:r w:rsidRPr="002C4F30">
        <w:rPr>
          <w:rFonts w:cstheme="minorHAnsi"/>
          <w:sz w:val="20"/>
          <w:szCs w:val="20"/>
        </w:rPr>
        <w:t>Terorismus</w:t>
      </w:r>
    </w:p>
    <w:p w:rsidR="002C4F30" w:rsidRPr="002C4F30" w:rsidRDefault="002C4F30" w:rsidP="002C4F30">
      <w:pPr>
        <w:numPr>
          <w:ilvl w:val="0"/>
          <w:numId w:val="1"/>
        </w:numPr>
        <w:spacing w:line="360" w:lineRule="auto"/>
        <w:contextualSpacing/>
        <w:jc w:val="both"/>
        <w:rPr>
          <w:rFonts w:cstheme="minorHAnsi"/>
          <w:sz w:val="20"/>
          <w:szCs w:val="20"/>
        </w:rPr>
      </w:pPr>
      <w:r w:rsidRPr="002C4F30">
        <w:rPr>
          <w:rFonts w:cstheme="minorHAnsi"/>
          <w:sz w:val="20"/>
          <w:szCs w:val="20"/>
        </w:rPr>
        <w:t>Požární ochrana a prevence</w:t>
      </w:r>
    </w:p>
    <w:p w:rsidR="002C4F30" w:rsidRPr="002C4F30" w:rsidRDefault="002C4F30" w:rsidP="002C4F30">
      <w:pPr>
        <w:numPr>
          <w:ilvl w:val="0"/>
          <w:numId w:val="1"/>
        </w:numPr>
        <w:spacing w:line="360" w:lineRule="auto"/>
        <w:contextualSpacing/>
        <w:jc w:val="both"/>
        <w:rPr>
          <w:rFonts w:cstheme="minorHAnsi"/>
          <w:sz w:val="20"/>
          <w:szCs w:val="20"/>
        </w:rPr>
      </w:pPr>
      <w:r w:rsidRPr="002C4F30">
        <w:rPr>
          <w:rFonts w:cstheme="minorHAnsi"/>
          <w:sz w:val="20"/>
          <w:szCs w:val="20"/>
        </w:rPr>
        <w:t>Bezpečnostní strategie, bezpečnostní politika</w:t>
      </w:r>
    </w:p>
    <w:p w:rsidR="002C4F30" w:rsidRPr="002C4F30" w:rsidRDefault="002C4F30" w:rsidP="002C4F30">
      <w:pPr>
        <w:numPr>
          <w:ilvl w:val="0"/>
          <w:numId w:val="1"/>
        </w:numPr>
        <w:spacing w:line="360" w:lineRule="auto"/>
        <w:contextualSpacing/>
        <w:jc w:val="both"/>
        <w:rPr>
          <w:rFonts w:cstheme="minorHAnsi"/>
          <w:sz w:val="20"/>
          <w:szCs w:val="20"/>
        </w:rPr>
      </w:pPr>
      <w:r w:rsidRPr="002C4F30">
        <w:rPr>
          <w:rFonts w:cstheme="minorHAnsi"/>
          <w:sz w:val="20"/>
          <w:szCs w:val="20"/>
        </w:rPr>
        <w:t>Bezpečnostní systém</w:t>
      </w:r>
    </w:p>
    <w:p w:rsidR="002C4F30" w:rsidRPr="002C4F30" w:rsidRDefault="002C4F30" w:rsidP="002C4F30">
      <w:pPr>
        <w:numPr>
          <w:ilvl w:val="0"/>
          <w:numId w:val="1"/>
        </w:numPr>
        <w:spacing w:line="360" w:lineRule="auto"/>
        <w:contextualSpacing/>
        <w:jc w:val="both"/>
        <w:rPr>
          <w:rFonts w:cstheme="minorHAnsi"/>
          <w:sz w:val="20"/>
          <w:szCs w:val="20"/>
        </w:rPr>
      </w:pPr>
      <w:r w:rsidRPr="002C4F30">
        <w:rPr>
          <w:rFonts w:cstheme="minorHAnsi"/>
          <w:sz w:val="20"/>
          <w:szCs w:val="20"/>
        </w:rPr>
        <w:t>Utajované informace</w:t>
      </w:r>
    </w:p>
    <w:p w:rsidR="002C4F30" w:rsidRPr="002C4F30" w:rsidRDefault="002C4F30" w:rsidP="002C4F30">
      <w:pPr>
        <w:numPr>
          <w:ilvl w:val="0"/>
          <w:numId w:val="1"/>
        </w:numPr>
        <w:spacing w:line="360" w:lineRule="auto"/>
        <w:contextualSpacing/>
        <w:jc w:val="both"/>
        <w:rPr>
          <w:rFonts w:cstheme="minorHAnsi"/>
          <w:sz w:val="20"/>
          <w:szCs w:val="20"/>
        </w:rPr>
      </w:pPr>
      <w:r w:rsidRPr="002C4F30">
        <w:rPr>
          <w:rFonts w:cstheme="minorHAnsi"/>
          <w:sz w:val="20"/>
          <w:szCs w:val="20"/>
        </w:rPr>
        <w:t>Složky integrovaného záchranného systému</w:t>
      </w:r>
    </w:p>
    <w:p w:rsidR="002C4F30" w:rsidRPr="002C4F30" w:rsidRDefault="002C4F30" w:rsidP="002C4F30">
      <w:pPr>
        <w:numPr>
          <w:ilvl w:val="0"/>
          <w:numId w:val="1"/>
        </w:numPr>
        <w:spacing w:line="360" w:lineRule="auto"/>
        <w:contextualSpacing/>
        <w:jc w:val="both"/>
        <w:rPr>
          <w:rFonts w:cstheme="minorHAnsi"/>
          <w:sz w:val="20"/>
          <w:szCs w:val="20"/>
        </w:rPr>
      </w:pPr>
      <w:r w:rsidRPr="002C4F30">
        <w:rPr>
          <w:rFonts w:cstheme="minorHAnsi"/>
          <w:sz w:val="20"/>
          <w:szCs w:val="20"/>
        </w:rPr>
        <w:t>Krizové řízení</w:t>
      </w:r>
    </w:p>
    <w:p w:rsidR="002C4F30" w:rsidRPr="002C4F30" w:rsidRDefault="002C4F30" w:rsidP="002C4F30">
      <w:pPr>
        <w:numPr>
          <w:ilvl w:val="0"/>
          <w:numId w:val="1"/>
        </w:numPr>
        <w:spacing w:line="360" w:lineRule="auto"/>
        <w:contextualSpacing/>
        <w:jc w:val="both"/>
        <w:rPr>
          <w:rFonts w:cstheme="minorHAnsi"/>
          <w:sz w:val="20"/>
          <w:szCs w:val="20"/>
        </w:rPr>
      </w:pPr>
      <w:r w:rsidRPr="002C4F30">
        <w:rPr>
          <w:rFonts w:cstheme="minorHAnsi"/>
          <w:sz w:val="20"/>
          <w:szCs w:val="20"/>
        </w:rPr>
        <w:t>Mimořádné události a krizové situace</w:t>
      </w:r>
    </w:p>
    <w:p w:rsidR="002C4F30" w:rsidRPr="002C4F30" w:rsidRDefault="002C4F30" w:rsidP="002C4F30">
      <w:pPr>
        <w:numPr>
          <w:ilvl w:val="0"/>
          <w:numId w:val="1"/>
        </w:numPr>
        <w:spacing w:line="360" w:lineRule="auto"/>
        <w:contextualSpacing/>
        <w:jc w:val="both"/>
        <w:rPr>
          <w:rFonts w:cstheme="minorHAnsi"/>
          <w:sz w:val="20"/>
          <w:szCs w:val="20"/>
        </w:rPr>
      </w:pPr>
      <w:r w:rsidRPr="002C4F30">
        <w:rPr>
          <w:rFonts w:cstheme="minorHAnsi"/>
          <w:sz w:val="20"/>
          <w:szCs w:val="20"/>
        </w:rPr>
        <w:t>Plánovací dokumentace</w:t>
      </w:r>
    </w:p>
    <w:p w:rsidR="002C4F30" w:rsidRDefault="002C4F30" w:rsidP="002C4F30">
      <w:pPr>
        <w:spacing w:line="360" w:lineRule="auto"/>
        <w:jc w:val="both"/>
        <w:rPr>
          <w:rFonts w:cstheme="minorHAnsi"/>
          <w:sz w:val="20"/>
          <w:szCs w:val="20"/>
        </w:rPr>
      </w:pPr>
    </w:p>
    <w:p w:rsidR="002C4F30" w:rsidRPr="002C4F30" w:rsidRDefault="002C4F30" w:rsidP="002C4F30">
      <w:pPr>
        <w:spacing w:line="360" w:lineRule="auto"/>
        <w:jc w:val="both"/>
        <w:rPr>
          <w:rFonts w:cstheme="minorHAnsi"/>
          <w:sz w:val="20"/>
          <w:szCs w:val="20"/>
        </w:rPr>
      </w:pPr>
    </w:p>
    <w:p w:rsidR="002C4F30" w:rsidRPr="002C4F30" w:rsidRDefault="002C4F30" w:rsidP="002C4F30">
      <w:pPr>
        <w:spacing w:line="360" w:lineRule="auto"/>
        <w:jc w:val="both"/>
        <w:rPr>
          <w:rFonts w:cstheme="minorHAnsi"/>
          <w:sz w:val="20"/>
          <w:szCs w:val="20"/>
        </w:rPr>
      </w:pPr>
      <w:r w:rsidRPr="002C4F30">
        <w:rPr>
          <w:rFonts w:cstheme="minorHAnsi"/>
          <w:sz w:val="20"/>
          <w:szCs w:val="20"/>
        </w:rPr>
        <w:t xml:space="preserve">V Ústí nad Labem, dne </w:t>
      </w:r>
      <w:proofErr w:type="gramStart"/>
      <w:r w:rsidRPr="002C4F30">
        <w:rPr>
          <w:rFonts w:cstheme="minorHAnsi"/>
          <w:sz w:val="20"/>
          <w:szCs w:val="20"/>
        </w:rPr>
        <w:t>15.9. 2020</w:t>
      </w:r>
      <w:proofErr w:type="gramEnd"/>
      <w:r w:rsidRPr="002C4F30">
        <w:rPr>
          <w:rFonts w:cstheme="minorHAnsi"/>
          <w:sz w:val="20"/>
          <w:szCs w:val="20"/>
        </w:rPr>
        <w:tab/>
      </w:r>
      <w:r w:rsidRPr="002C4F30">
        <w:rPr>
          <w:rFonts w:cstheme="minorHAnsi"/>
          <w:sz w:val="20"/>
          <w:szCs w:val="20"/>
        </w:rPr>
        <w:tab/>
      </w:r>
      <w:r w:rsidRPr="002C4F30">
        <w:rPr>
          <w:rFonts w:cstheme="minorHAnsi"/>
          <w:sz w:val="20"/>
          <w:szCs w:val="20"/>
        </w:rPr>
        <w:tab/>
      </w:r>
      <w:r w:rsidRPr="002C4F30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2C4F30">
        <w:rPr>
          <w:rFonts w:cstheme="minorHAnsi"/>
          <w:sz w:val="20"/>
          <w:szCs w:val="20"/>
        </w:rPr>
        <w:t>Mgr. Šárka Šťovíčková</w:t>
      </w:r>
    </w:p>
    <w:p w:rsidR="002C4F30" w:rsidRPr="002C4F30" w:rsidRDefault="002C4F30" w:rsidP="002C4F30">
      <w:pPr>
        <w:spacing w:line="360" w:lineRule="auto"/>
        <w:jc w:val="both"/>
        <w:rPr>
          <w:rFonts w:cstheme="minorHAnsi"/>
          <w:sz w:val="20"/>
          <w:szCs w:val="20"/>
        </w:rPr>
      </w:pPr>
      <w:r w:rsidRPr="002C4F30">
        <w:rPr>
          <w:rFonts w:cstheme="minorHAnsi"/>
          <w:sz w:val="20"/>
          <w:szCs w:val="20"/>
        </w:rPr>
        <w:tab/>
      </w:r>
      <w:r w:rsidRPr="002C4F30">
        <w:rPr>
          <w:rFonts w:cstheme="minorHAnsi"/>
          <w:sz w:val="20"/>
          <w:szCs w:val="20"/>
        </w:rPr>
        <w:tab/>
      </w:r>
      <w:r w:rsidRPr="002C4F30">
        <w:rPr>
          <w:rFonts w:cstheme="minorHAnsi"/>
          <w:sz w:val="20"/>
          <w:szCs w:val="20"/>
        </w:rPr>
        <w:tab/>
      </w:r>
      <w:r w:rsidRPr="002C4F30">
        <w:rPr>
          <w:rFonts w:cstheme="minorHAnsi"/>
          <w:sz w:val="20"/>
          <w:szCs w:val="20"/>
        </w:rPr>
        <w:tab/>
      </w:r>
      <w:r w:rsidRPr="002C4F30">
        <w:rPr>
          <w:rFonts w:cstheme="minorHAnsi"/>
          <w:sz w:val="20"/>
          <w:szCs w:val="20"/>
        </w:rPr>
        <w:tab/>
      </w:r>
      <w:r w:rsidRPr="002C4F30">
        <w:rPr>
          <w:rFonts w:cstheme="minorHAnsi"/>
          <w:sz w:val="20"/>
          <w:szCs w:val="20"/>
        </w:rPr>
        <w:tab/>
      </w:r>
      <w:r w:rsidRPr="002C4F30">
        <w:rPr>
          <w:rFonts w:cstheme="minorHAnsi"/>
          <w:sz w:val="20"/>
          <w:szCs w:val="20"/>
        </w:rPr>
        <w:tab/>
      </w:r>
      <w:r w:rsidRPr="002C4F30">
        <w:rPr>
          <w:rFonts w:cstheme="minorHAnsi"/>
          <w:sz w:val="20"/>
          <w:szCs w:val="20"/>
        </w:rPr>
        <w:tab/>
        <w:t>ředitelka – TRIVIS SŠV</w:t>
      </w:r>
    </w:p>
    <w:p w:rsidR="002C4F30" w:rsidRPr="002C4F30" w:rsidRDefault="002C4F30" w:rsidP="002C4F30">
      <w:pPr>
        <w:spacing w:line="360" w:lineRule="auto"/>
        <w:jc w:val="both"/>
        <w:rPr>
          <w:rFonts w:ascii="Arial" w:hAnsi="Arial" w:cs="Arial"/>
        </w:rPr>
      </w:pPr>
    </w:p>
    <w:p w:rsidR="002C4F30" w:rsidRDefault="002C4F30" w:rsidP="002C4F30">
      <w:pPr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DB10E9" w:rsidRDefault="00DB10E9"/>
    <w:sectPr w:rsidR="00DB10E9" w:rsidSect="002C4F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6D5167"/>
    <w:multiLevelType w:val="hybridMultilevel"/>
    <w:tmpl w:val="6F5C86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F30"/>
    <w:rsid w:val="002C4F30"/>
    <w:rsid w:val="00DB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71F23-47A4-4B29-AFB1-12D0FCCE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4F3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C4F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ti@trivis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Trivis1</dc:creator>
  <cp:keywords/>
  <dc:description/>
  <cp:lastModifiedBy>Trivis1</cp:lastModifiedBy>
  <cp:revision>1</cp:revision>
  <dcterms:created xsi:type="dcterms:W3CDTF">2020-09-08T11:19:00Z</dcterms:created>
  <dcterms:modified xsi:type="dcterms:W3CDTF">2020-09-08T11:23:00Z</dcterms:modified>
</cp:coreProperties>
</file>