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3192B26F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29570C">
        <w:rPr>
          <w:rFonts w:ascii="Tahoma" w:hAnsi="Tahoma" w:cs="Tahoma"/>
          <w:b/>
          <w:sz w:val="32"/>
          <w:szCs w:val="32"/>
        </w:rPr>
        <w:t>1</w:t>
      </w:r>
      <w:r w:rsidR="00F8162D">
        <w:rPr>
          <w:rFonts w:ascii="Tahoma" w:hAnsi="Tahoma" w:cs="Tahoma"/>
          <w:b/>
          <w:sz w:val="32"/>
          <w:szCs w:val="32"/>
        </w:rPr>
        <w:t>3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481432D0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F8162D">
        <w:rPr>
          <w:rFonts w:ascii="Tahoma" w:hAnsi="Tahoma" w:cs="Tahoma"/>
        </w:rPr>
        <w:t>, AIMOVÁ (2.hod)</w:t>
      </w:r>
      <w:r w:rsidR="003025D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78CB828D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9570C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8162D">
        <w:rPr>
          <w:rFonts w:ascii="Tahoma" w:hAnsi="Tahoma" w:cs="Tahoma"/>
        </w:rPr>
        <w:t>BARTONÍČEK</w:t>
      </w:r>
    </w:p>
    <w:p w14:paraId="15031B30" w14:textId="77777777" w:rsidR="00E90E46" w:rsidRDefault="00E90E46" w:rsidP="00766372"/>
    <w:p w14:paraId="2DB9341B" w14:textId="56473449" w:rsidR="00766372" w:rsidRDefault="00324E3C">
      <w:r>
        <w:rPr>
          <w:noProof/>
        </w:rPr>
        <w:drawing>
          <wp:inline distT="0" distB="0" distL="0" distR="0" wp14:anchorId="67D86E08" wp14:editId="640606FE">
            <wp:extent cx="5759450" cy="3961765"/>
            <wp:effectExtent l="0" t="0" r="0" b="635"/>
            <wp:docPr id="6984646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324E3C"/>
    <w:rsid w:val="0043146E"/>
    <w:rsid w:val="006127CF"/>
    <w:rsid w:val="006C2D5F"/>
    <w:rsid w:val="006F73BF"/>
    <w:rsid w:val="00750122"/>
    <w:rsid w:val="00766372"/>
    <w:rsid w:val="00A876ED"/>
    <w:rsid w:val="00B054EC"/>
    <w:rsid w:val="00C926C0"/>
    <w:rsid w:val="00E90E46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16</cp:revision>
  <cp:lastPrinted>2023-05-31T11:07:00Z</cp:lastPrinted>
  <dcterms:created xsi:type="dcterms:W3CDTF">2023-06-01T08:24:00Z</dcterms:created>
  <dcterms:modified xsi:type="dcterms:W3CDTF">2023-06-12T14:17:00Z</dcterms:modified>
</cp:coreProperties>
</file>