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Ind w:w="-113" w:type="dxa"/>
        <w:tblCellMar>
          <w:left w:w="113" w:type="dxa"/>
          <w:bottom w:w="14" w:type="dxa"/>
          <w:right w:w="74" w:type="dxa"/>
        </w:tblCellMar>
        <w:tblLook w:val="04A0" w:firstRow="1" w:lastRow="0" w:firstColumn="1" w:lastColumn="0" w:noHBand="0" w:noVBand="1"/>
      </w:tblPr>
      <w:tblGrid>
        <w:gridCol w:w="9299"/>
      </w:tblGrid>
      <w:tr w:rsidR="00D776E7" w14:paraId="106FA3DA" w14:textId="77777777">
        <w:trPr>
          <w:trHeight w:val="1270"/>
        </w:trPr>
        <w:tc>
          <w:tcPr>
            <w:tcW w:w="9299" w:type="dxa"/>
            <w:tcBorders>
              <w:top w:val="single" w:sz="4" w:space="0" w:color="000000"/>
              <w:left w:val="single" w:sz="4" w:space="0" w:color="000000"/>
              <w:bottom w:val="single" w:sz="4" w:space="0" w:color="000000"/>
              <w:right w:val="single" w:sz="4" w:space="0" w:color="000000"/>
            </w:tcBorders>
            <w:vAlign w:val="bottom"/>
          </w:tcPr>
          <w:p w14:paraId="6176007B" w14:textId="19691BAE" w:rsidR="00D776E7" w:rsidRDefault="00000000">
            <w:pPr>
              <w:spacing w:after="0"/>
              <w:ind w:left="0" w:firstLine="0"/>
            </w:pPr>
            <w:r>
              <w:rPr>
                <w:noProof/>
              </w:rPr>
              <w:drawing>
                <wp:anchor distT="0" distB="0" distL="114300" distR="114300" simplePos="0" relativeHeight="251658240" behindDoc="0" locked="0" layoutInCell="1" allowOverlap="0" wp14:anchorId="2E013206" wp14:editId="7EE8ED2A">
                  <wp:simplePos x="0" y="0"/>
                  <wp:positionH relativeFrom="column">
                    <wp:posOffset>148158</wp:posOffset>
                  </wp:positionH>
                  <wp:positionV relativeFrom="paragraph">
                    <wp:posOffset>-84238</wp:posOffset>
                  </wp:positionV>
                  <wp:extent cx="838200" cy="800100"/>
                  <wp:effectExtent l="0" t="0" r="0" b="0"/>
                  <wp:wrapSquare wrapText="bothSides"/>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5"/>
                          <a:stretch>
                            <a:fillRect/>
                          </a:stretch>
                        </pic:blipFill>
                        <pic:spPr>
                          <a:xfrm>
                            <a:off x="0" y="0"/>
                            <a:ext cx="838200" cy="800100"/>
                          </a:xfrm>
                          <a:prstGeom prst="rect">
                            <a:avLst/>
                          </a:prstGeom>
                        </pic:spPr>
                      </pic:pic>
                    </a:graphicData>
                  </a:graphic>
                </wp:anchor>
              </w:drawing>
            </w:r>
            <w:r w:rsidR="00841CE4">
              <w:rPr>
                <w:rFonts w:ascii="Times New Roman" w:eastAsia="Times New Roman" w:hAnsi="Times New Roman" w:cs="Times New Roman"/>
                <w:b/>
                <w:sz w:val="44"/>
              </w:rPr>
              <w:t xml:space="preserve">   </w:t>
            </w:r>
            <w:proofErr w:type="gramStart"/>
            <w:r>
              <w:rPr>
                <w:rFonts w:ascii="Times New Roman" w:eastAsia="Times New Roman" w:hAnsi="Times New Roman" w:cs="Times New Roman"/>
                <w:b/>
                <w:sz w:val="44"/>
              </w:rPr>
              <w:t>TRIVIS</w:t>
            </w:r>
            <w:r>
              <w:rPr>
                <w:rFonts w:ascii="Times New Roman" w:eastAsia="Times New Roman" w:hAnsi="Times New Roman" w:cs="Times New Roman"/>
                <w:b/>
                <w:sz w:val="40"/>
              </w:rPr>
              <w:t xml:space="preserve">  –</w:t>
            </w:r>
            <w:proofErr w:type="gramEnd"/>
            <w:r>
              <w:rPr>
                <w:rFonts w:ascii="Times New Roman" w:eastAsia="Times New Roman" w:hAnsi="Times New Roman" w:cs="Times New Roman"/>
                <w:b/>
                <w:sz w:val="40"/>
              </w:rPr>
              <w:t xml:space="preserve">  Střední</w:t>
            </w:r>
            <w:r>
              <w:rPr>
                <w:rFonts w:ascii="Times New Roman" w:eastAsia="Times New Roman" w:hAnsi="Times New Roman" w:cs="Times New Roman"/>
                <w:b/>
                <w:sz w:val="32"/>
              </w:rPr>
              <w:t xml:space="preserve">  </w:t>
            </w:r>
            <w:r>
              <w:rPr>
                <w:rFonts w:ascii="Times New Roman" w:eastAsia="Times New Roman" w:hAnsi="Times New Roman" w:cs="Times New Roman"/>
                <w:b/>
                <w:sz w:val="40"/>
              </w:rPr>
              <w:t>škola veřejnoprávní</w:t>
            </w:r>
            <w:r>
              <w:rPr>
                <w:rFonts w:ascii="Times New Roman" w:eastAsia="Times New Roman" w:hAnsi="Times New Roman" w:cs="Times New Roman"/>
                <w:b/>
                <w:sz w:val="32"/>
              </w:rPr>
              <w:t xml:space="preserve"> </w:t>
            </w:r>
          </w:p>
          <w:p w14:paraId="06FD641A" w14:textId="3714C61D" w:rsidR="00D776E7" w:rsidRDefault="00841CE4">
            <w:pPr>
              <w:spacing w:after="0"/>
              <w:ind w:left="0" w:firstLine="0"/>
            </w:pPr>
            <w:r>
              <w:rPr>
                <w:rFonts w:ascii="Times New Roman" w:eastAsia="Times New Roman" w:hAnsi="Times New Roman" w:cs="Times New Roman"/>
                <w:b/>
                <w:sz w:val="32"/>
              </w:rPr>
              <w:t xml:space="preserve">       </w:t>
            </w:r>
            <w:r w:rsidR="00000000">
              <w:rPr>
                <w:rFonts w:ascii="Times New Roman" w:eastAsia="Times New Roman" w:hAnsi="Times New Roman" w:cs="Times New Roman"/>
                <w:b/>
                <w:sz w:val="32"/>
              </w:rPr>
              <w:t xml:space="preserve">               </w:t>
            </w:r>
            <w:r>
              <w:rPr>
                <w:rFonts w:ascii="Times New Roman" w:eastAsia="Times New Roman" w:hAnsi="Times New Roman" w:cs="Times New Roman"/>
                <w:b/>
                <w:sz w:val="32"/>
              </w:rPr>
              <w:t xml:space="preserve"> </w:t>
            </w:r>
            <w:r w:rsidR="00000000">
              <w:rPr>
                <w:rFonts w:ascii="Times New Roman" w:eastAsia="Times New Roman" w:hAnsi="Times New Roman" w:cs="Times New Roman"/>
                <w:b/>
                <w:sz w:val="32"/>
              </w:rPr>
              <w:t xml:space="preserve">   </w:t>
            </w:r>
            <w:r>
              <w:rPr>
                <w:rFonts w:ascii="Times New Roman" w:eastAsia="Times New Roman" w:hAnsi="Times New Roman" w:cs="Times New Roman"/>
                <w:b/>
                <w:sz w:val="32"/>
              </w:rPr>
              <w:t xml:space="preserve">    </w:t>
            </w:r>
            <w:r w:rsidR="00000000">
              <w:rPr>
                <w:rFonts w:ascii="Times New Roman" w:eastAsia="Times New Roman" w:hAnsi="Times New Roman" w:cs="Times New Roman"/>
                <w:b/>
                <w:sz w:val="40"/>
              </w:rPr>
              <w:t xml:space="preserve">Ústí nad Labem, s.r.o.   </w:t>
            </w:r>
          </w:p>
          <w:p w14:paraId="41F5DEC3" w14:textId="7188801A" w:rsidR="00D776E7" w:rsidRDefault="00000000">
            <w:pPr>
              <w:spacing w:after="0"/>
              <w:ind w:left="0" w:firstLine="0"/>
            </w:pPr>
            <w:r>
              <w:rPr>
                <w:rFonts w:ascii="Times New Roman" w:eastAsia="Times New Roman" w:hAnsi="Times New Roman" w:cs="Times New Roman"/>
                <w:b/>
                <w:sz w:val="22"/>
              </w:rPr>
              <w:t xml:space="preserve">                      </w:t>
            </w:r>
            <w:r w:rsidR="00841CE4">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sidR="00841CE4">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Máchova 1376 / 3, 400 03 Ústí nad Labem</w:t>
            </w:r>
            <w:r>
              <w:rPr>
                <w:rFonts w:ascii="Times New Roman" w:eastAsia="Times New Roman" w:hAnsi="Times New Roman" w:cs="Times New Roman"/>
                <w:sz w:val="32"/>
              </w:rPr>
              <w:t xml:space="preserve"> </w:t>
            </w:r>
          </w:p>
        </w:tc>
      </w:tr>
    </w:tbl>
    <w:p w14:paraId="25EDA0D6" w14:textId="77777777" w:rsidR="00D776E7" w:rsidRDefault="00000000">
      <w:pPr>
        <w:spacing w:after="89" w:line="260" w:lineRule="auto"/>
        <w:ind w:left="0" w:right="45" w:firstLine="0"/>
      </w:pPr>
      <w:r>
        <w:rPr>
          <w:rFonts w:ascii="Times New Roman" w:eastAsia="Times New Roman" w:hAnsi="Times New Roman" w:cs="Times New Roman"/>
          <w:sz w:val="16"/>
        </w:rPr>
        <w:t>Škola je zapsána v obchodním rejstříku vedeném</w:t>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 xml:space="preserve">tel / </w:t>
      </w:r>
      <w:proofErr w:type="gramStart"/>
      <w:r>
        <w:rPr>
          <w:rFonts w:ascii="Times New Roman" w:eastAsia="Times New Roman" w:hAnsi="Times New Roman" w:cs="Times New Roman"/>
          <w:i/>
        </w:rPr>
        <w:t>fax :</w:t>
      </w:r>
      <w:proofErr w:type="gramEnd"/>
      <w:r>
        <w:rPr>
          <w:rFonts w:ascii="Times New Roman" w:eastAsia="Times New Roman" w:hAnsi="Times New Roman" w:cs="Times New Roman"/>
          <w:i/>
        </w:rPr>
        <w:t xml:space="preserve">  472 777 094, mobil : 724 829 246 </w:t>
      </w:r>
      <w:r>
        <w:rPr>
          <w:rFonts w:ascii="Times New Roman" w:eastAsia="Times New Roman" w:hAnsi="Times New Roman" w:cs="Times New Roman"/>
          <w:sz w:val="16"/>
        </w:rPr>
        <w:t xml:space="preserve">Krajským soudem v Ústí nad Labem,                                                                                     </w:t>
      </w:r>
      <w:r>
        <w:rPr>
          <w:rFonts w:ascii="Times New Roman" w:eastAsia="Times New Roman" w:hAnsi="Times New Roman" w:cs="Times New Roman"/>
          <w:i/>
        </w:rPr>
        <w:t xml:space="preserve">e-mail : </w:t>
      </w:r>
      <w:r>
        <w:rPr>
          <w:rFonts w:ascii="Times New Roman" w:eastAsia="Times New Roman" w:hAnsi="Times New Roman" w:cs="Times New Roman"/>
          <w:i/>
          <w:color w:val="0000FF"/>
          <w:u w:val="single" w:color="0000FF"/>
        </w:rPr>
        <w:t>usti@trivis.cz</w:t>
      </w:r>
      <w:r>
        <w:rPr>
          <w:rFonts w:ascii="Times New Roman" w:eastAsia="Times New Roman" w:hAnsi="Times New Roman" w:cs="Times New Roman"/>
          <w:i/>
        </w:rPr>
        <w:t>, www.trivisusti.cz</w:t>
      </w: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oddíl C, vložka 12884.                                                                                                            IČO: 251 0 9 189              IZO: 110 018 095 </w:t>
      </w:r>
      <w:r>
        <w:rPr>
          <w:b/>
        </w:rPr>
        <w:t xml:space="preserve"> </w:t>
      </w:r>
    </w:p>
    <w:p w14:paraId="67D467CE" w14:textId="77777777" w:rsidR="00787E98" w:rsidRDefault="00787E98">
      <w:pPr>
        <w:spacing w:after="90"/>
        <w:ind w:left="13" w:firstLine="0"/>
        <w:jc w:val="center"/>
        <w:rPr>
          <w:b/>
          <w:u w:val="single" w:color="000000"/>
        </w:rPr>
      </w:pPr>
    </w:p>
    <w:p w14:paraId="284005E3" w14:textId="5238CB19" w:rsidR="00D776E7" w:rsidRDefault="00000000">
      <w:pPr>
        <w:spacing w:after="90"/>
        <w:ind w:left="13" w:firstLine="0"/>
        <w:jc w:val="center"/>
      </w:pPr>
      <w:r>
        <w:rPr>
          <w:b/>
          <w:u w:val="single" w:color="000000"/>
        </w:rPr>
        <w:t>PŘIJÍMACÍ ŘÍZENÍ 2026-2027 – DENNÍ ČTYŘLETÉ STUDIUM – I. KOLO</w:t>
      </w:r>
      <w:r>
        <w:rPr>
          <w:b/>
        </w:rPr>
        <w:t xml:space="preserve"> </w:t>
      </w:r>
    </w:p>
    <w:p w14:paraId="3B2EAEA1" w14:textId="77777777" w:rsidR="00D776E7" w:rsidRDefault="00000000">
      <w:pPr>
        <w:spacing w:after="90"/>
        <w:ind w:left="72" w:firstLine="0"/>
        <w:jc w:val="center"/>
      </w:pPr>
      <w:r>
        <w:rPr>
          <w:b/>
        </w:rPr>
        <w:t xml:space="preserve"> </w:t>
      </w:r>
    </w:p>
    <w:p w14:paraId="08EE362D" w14:textId="77777777" w:rsidR="00D776E7" w:rsidRDefault="00000000">
      <w:pPr>
        <w:spacing w:line="358" w:lineRule="auto"/>
        <w:ind w:left="-5"/>
      </w:pPr>
      <w:r>
        <w:t xml:space="preserve">V souvislosti s ustanovením § 60 zákona č. 561/2004 Sb., o předškolním, základním, středním, vyšším odborném a jiném vzdělávání (školský zákon), ve znění pozdějších předpisů s účinností od 1. ledna 2024 a vyhlášky  </w:t>
      </w:r>
    </w:p>
    <w:p w14:paraId="35A10E1A" w14:textId="77777777" w:rsidR="00D776E7" w:rsidRDefault="00000000">
      <w:pPr>
        <w:spacing w:line="358" w:lineRule="auto"/>
        <w:ind w:left="-5"/>
      </w:pPr>
      <w:r>
        <w:t xml:space="preserve">č. 422/2023 Sb. o přijímacím řízení ke střednímu vzdělávání ve znění pozdějších předpisů s účinností od 1. ledna 2024 a ve shodě s dalšími souvisejícími předpisy, vyhlašuji první kolo přijímacího řízení pro školní rok 2026/2027 a stanovuji následující podmínky a kritéria přijímacího řízení ve škole TRIVIS – Střední škola veřejnoprávní Ústí nad Labem, s.r.o. – obor vzdělávání BEZPEČNOSTNĚ PRÁVNÍ ČINNOST. </w:t>
      </w:r>
    </w:p>
    <w:p w14:paraId="7EA6C64C" w14:textId="77777777" w:rsidR="00D776E7" w:rsidRDefault="00000000">
      <w:pPr>
        <w:spacing w:after="87"/>
        <w:ind w:left="0" w:firstLine="0"/>
      </w:pPr>
      <w:r>
        <w:t xml:space="preserve"> </w:t>
      </w:r>
    </w:p>
    <w:p w14:paraId="5F123D0E" w14:textId="77777777" w:rsidR="00D776E7" w:rsidRDefault="00000000">
      <w:pPr>
        <w:pStyle w:val="Nadpis1"/>
        <w:ind w:left="-5"/>
      </w:pPr>
      <w:r>
        <w:t xml:space="preserve">A   PŘIJÍMACÍ ZKOUŠKA </w:t>
      </w:r>
    </w:p>
    <w:p w14:paraId="59BD2E35" w14:textId="77777777" w:rsidR="00D776E7" w:rsidRDefault="00000000">
      <w:pPr>
        <w:spacing w:line="358" w:lineRule="auto"/>
        <w:ind w:left="-5"/>
      </w:pPr>
      <w:r>
        <w:t>Uchazeči konají</w:t>
      </w:r>
      <w:r>
        <w:rPr>
          <w:b/>
        </w:rPr>
        <w:t xml:space="preserve"> </w:t>
      </w:r>
      <w:r>
        <w:t xml:space="preserve">školským zákonem stanovenou jednotnou přijímací zkoušku (JPZ), která se skládá z písemného testu z oboru Český jazyk a literatura (ČJL) a z písemného testu v oboru Matematika a její aplikace (MA). </w:t>
      </w:r>
    </w:p>
    <w:p w14:paraId="49A28537" w14:textId="77777777" w:rsidR="00D776E7" w:rsidRDefault="00000000">
      <w:pPr>
        <w:ind w:left="-5"/>
      </w:pPr>
      <w:r>
        <w:t xml:space="preserve">Termín konání přijímací zkoušky pro první kolo je stanoven na tyto dny: </w:t>
      </w:r>
    </w:p>
    <w:p w14:paraId="7ADD6046" w14:textId="77777777" w:rsidR="00D776E7" w:rsidRDefault="00000000">
      <w:pPr>
        <w:spacing w:after="0"/>
        <w:ind w:left="0" w:firstLine="0"/>
      </w:pPr>
      <w:r>
        <w:t xml:space="preserve"> </w:t>
      </w:r>
    </w:p>
    <w:tbl>
      <w:tblPr>
        <w:tblStyle w:val="TableGrid"/>
        <w:tblW w:w="9290" w:type="dxa"/>
        <w:tblInd w:w="-108" w:type="dxa"/>
        <w:tblCellMar>
          <w:top w:w="47" w:type="dxa"/>
          <w:left w:w="144" w:type="dxa"/>
          <w:right w:w="88" w:type="dxa"/>
        </w:tblCellMar>
        <w:tblLook w:val="04A0" w:firstRow="1" w:lastRow="0" w:firstColumn="1" w:lastColumn="0" w:noHBand="0" w:noVBand="1"/>
      </w:tblPr>
      <w:tblGrid>
        <w:gridCol w:w="2033"/>
        <w:gridCol w:w="1757"/>
        <w:gridCol w:w="1757"/>
        <w:gridCol w:w="1870"/>
        <w:gridCol w:w="1873"/>
      </w:tblGrid>
      <w:tr w:rsidR="00D776E7" w14:paraId="228C6213" w14:textId="77777777">
        <w:trPr>
          <w:trHeight w:val="663"/>
        </w:trPr>
        <w:tc>
          <w:tcPr>
            <w:tcW w:w="2033" w:type="dxa"/>
            <w:tcBorders>
              <w:top w:val="single" w:sz="4" w:space="0" w:color="000000"/>
              <w:left w:val="single" w:sz="4" w:space="0" w:color="000000"/>
              <w:bottom w:val="single" w:sz="4" w:space="0" w:color="000000"/>
              <w:right w:val="single" w:sz="4" w:space="0" w:color="000000"/>
            </w:tcBorders>
          </w:tcPr>
          <w:p w14:paraId="19C360B5" w14:textId="77777777" w:rsidR="00D776E7" w:rsidRDefault="00000000">
            <w:pPr>
              <w:spacing w:after="0"/>
              <w:ind w:left="0" w:firstLine="0"/>
              <w:jc w:val="center"/>
            </w:pPr>
            <w:r>
              <w:t xml:space="preserve">OBOR VZDĚLÁVÁNÍ KÓD </w:t>
            </w:r>
          </w:p>
        </w:tc>
        <w:tc>
          <w:tcPr>
            <w:tcW w:w="1757" w:type="dxa"/>
            <w:tcBorders>
              <w:top w:val="single" w:sz="4" w:space="0" w:color="000000"/>
              <w:left w:val="single" w:sz="4" w:space="0" w:color="000000"/>
              <w:bottom w:val="single" w:sz="4" w:space="0" w:color="000000"/>
              <w:right w:val="single" w:sz="4" w:space="0" w:color="000000"/>
            </w:tcBorders>
          </w:tcPr>
          <w:p w14:paraId="7761BC38" w14:textId="77777777" w:rsidR="00D776E7" w:rsidRDefault="00000000">
            <w:pPr>
              <w:spacing w:after="0"/>
              <w:ind w:left="0" w:firstLine="0"/>
              <w:jc w:val="center"/>
            </w:pPr>
            <w:r>
              <w:t xml:space="preserve">PRVNÍ KOLO PRVNÍ TERMÍN </w:t>
            </w:r>
          </w:p>
        </w:tc>
        <w:tc>
          <w:tcPr>
            <w:tcW w:w="1757" w:type="dxa"/>
            <w:tcBorders>
              <w:top w:val="single" w:sz="4" w:space="0" w:color="000000"/>
              <w:left w:val="single" w:sz="4" w:space="0" w:color="000000"/>
              <w:bottom w:val="single" w:sz="4" w:space="0" w:color="000000"/>
              <w:right w:val="single" w:sz="4" w:space="0" w:color="000000"/>
            </w:tcBorders>
          </w:tcPr>
          <w:p w14:paraId="7B7EA095" w14:textId="77777777" w:rsidR="00D776E7" w:rsidRDefault="00000000">
            <w:pPr>
              <w:spacing w:after="0"/>
              <w:ind w:left="0" w:firstLine="0"/>
              <w:jc w:val="center"/>
            </w:pPr>
            <w:r>
              <w:t xml:space="preserve">PRVNÍ KOLO DRUHÝ TERMÍN </w:t>
            </w:r>
          </w:p>
        </w:tc>
        <w:tc>
          <w:tcPr>
            <w:tcW w:w="1870" w:type="dxa"/>
            <w:tcBorders>
              <w:top w:val="single" w:sz="4" w:space="0" w:color="000000"/>
              <w:left w:val="single" w:sz="4" w:space="0" w:color="000000"/>
              <w:bottom w:val="single" w:sz="4" w:space="0" w:color="000000"/>
              <w:right w:val="single" w:sz="4" w:space="0" w:color="000000"/>
            </w:tcBorders>
          </w:tcPr>
          <w:p w14:paraId="43E3783A" w14:textId="77777777" w:rsidR="00D776E7" w:rsidRDefault="00000000">
            <w:pPr>
              <w:spacing w:after="0"/>
              <w:ind w:left="0" w:firstLine="0"/>
            </w:pPr>
            <w:r>
              <w:t xml:space="preserve">NÁHRADNÍ TERMÍN </w:t>
            </w:r>
          </w:p>
          <w:p w14:paraId="08882BE8" w14:textId="77777777" w:rsidR="00D776E7" w:rsidRDefault="00000000">
            <w:pPr>
              <w:spacing w:after="0"/>
              <w:ind w:left="0" w:right="56" w:firstLine="0"/>
              <w:jc w:val="center"/>
            </w:pPr>
            <w:r>
              <w:t xml:space="preserve">K PRVNÍMU </w:t>
            </w:r>
          </w:p>
          <w:p w14:paraId="6B0906CC" w14:textId="77777777" w:rsidR="00D776E7" w:rsidRDefault="00000000">
            <w:pPr>
              <w:spacing w:after="0"/>
              <w:ind w:left="0" w:right="53" w:firstLine="0"/>
              <w:jc w:val="center"/>
            </w:pPr>
            <w:r>
              <w:t xml:space="preserve">TERMÍNU </w:t>
            </w:r>
          </w:p>
        </w:tc>
        <w:tc>
          <w:tcPr>
            <w:tcW w:w="1873" w:type="dxa"/>
            <w:tcBorders>
              <w:top w:val="single" w:sz="4" w:space="0" w:color="000000"/>
              <w:left w:val="single" w:sz="4" w:space="0" w:color="000000"/>
              <w:bottom w:val="single" w:sz="4" w:space="0" w:color="000000"/>
              <w:right w:val="single" w:sz="4" w:space="0" w:color="000000"/>
            </w:tcBorders>
          </w:tcPr>
          <w:p w14:paraId="54569DB2" w14:textId="77777777" w:rsidR="00D776E7" w:rsidRDefault="00000000">
            <w:pPr>
              <w:spacing w:after="0"/>
              <w:ind w:left="2" w:firstLine="0"/>
            </w:pPr>
            <w:r>
              <w:t xml:space="preserve">NÁHRADNÍ TERMÍN </w:t>
            </w:r>
          </w:p>
          <w:p w14:paraId="19EC8A8F" w14:textId="77777777" w:rsidR="00D776E7" w:rsidRDefault="00000000">
            <w:pPr>
              <w:spacing w:after="0"/>
              <w:ind w:left="0" w:firstLine="0"/>
              <w:jc w:val="center"/>
            </w:pPr>
            <w:r>
              <w:t xml:space="preserve">K DRUHÉMU TERMÍNU </w:t>
            </w:r>
          </w:p>
        </w:tc>
      </w:tr>
      <w:tr w:rsidR="00D776E7" w14:paraId="2241CD1A" w14:textId="77777777">
        <w:trPr>
          <w:trHeight w:val="660"/>
        </w:trPr>
        <w:tc>
          <w:tcPr>
            <w:tcW w:w="2033" w:type="dxa"/>
            <w:tcBorders>
              <w:top w:val="single" w:sz="4" w:space="0" w:color="000000"/>
              <w:left w:val="single" w:sz="4" w:space="0" w:color="000000"/>
              <w:bottom w:val="single" w:sz="4" w:space="0" w:color="000000"/>
              <w:right w:val="single" w:sz="4" w:space="0" w:color="000000"/>
            </w:tcBorders>
          </w:tcPr>
          <w:p w14:paraId="7E9B295F" w14:textId="77777777" w:rsidR="00D776E7" w:rsidRDefault="00000000">
            <w:pPr>
              <w:spacing w:after="0"/>
              <w:ind w:left="0" w:right="56" w:firstLine="0"/>
              <w:jc w:val="center"/>
            </w:pPr>
            <w:r>
              <w:rPr>
                <w:b/>
              </w:rPr>
              <w:t xml:space="preserve">BEZPEČNOSTNĚ </w:t>
            </w:r>
          </w:p>
          <w:p w14:paraId="218F23BD" w14:textId="77777777" w:rsidR="00D776E7" w:rsidRDefault="00000000">
            <w:pPr>
              <w:spacing w:after="0"/>
              <w:ind w:left="62" w:firstLine="0"/>
            </w:pPr>
            <w:r>
              <w:rPr>
                <w:b/>
              </w:rPr>
              <w:t xml:space="preserve">PRÁVNÍ ČINNOST </w:t>
            </w:r>
          </w:p>
          <w:p w14:paraId="0B5AD7D0" w14:textId="77777777" w:rsidR="00D776E7" w:rsidRDefault="00000000">
            <w:pPr>
              <w:spacing w:after="0"/>
              <w:ind w:left="0" w:right="56" w:firstLine="0"/>
              <w:jc w:val="center"/>
            </w:pPr>
            <w:r>
              <w:rPr>
                <w:b/>
              </w:rPr>
              <w:t xml:space="preserve">68–42–M/01 </w:t>
            </w:r>
          </w:p>
        </w:tc>
        <w:tc>
          <w:tcPr>
            <w:tcW w:w="1757" w:type="dxa"/>
            <w:tcBorders>
              <w:top w:val="single" w:sz="4" w:space="0" w:color="000000"/>
              <w:left w:val="single" w:sz="4" w:space="0" w:color="000000"/>
              <w:bottom w:val="single" w:sz="4" w:space="0" w:color="000000"/>
              <w:right w:val="single" w:sz="4" w:space="0" w:color="000000"/>
            </w:tcBorders>
          </w:tcPr>
          <w:p w14:paraId="37160B59" w14:textId="77777777" w:rsidR="00D776E7" w:rsidRDefault="00000000">
            <w:pPr>
              <w:spacing w:after="0"/>
              <w:ind w:left="0" w:right="54" w:firstLine="0"/>
              <w:jc w:val="center"/>
            </w:pPr>
            <w:r>
              <w:t xml:space="preserve">10. DUBEN 2026 </w:t>
            </w:r>
          </w:p>
        </w:tc>
        <w:tc>
          <w:tcPr>
            <w:tcW w:w="1757" w:type="dxa"/>
            <w:tcBorders>
              <w:top w:val="single" w:sz="4" w:space="0" w:color="000000"/>
              <w:left w:val="single" w:sz="4" w:space="0" w:color="000000"/>
              <w:bottom w:val="single" w:sz="4" w:space="0" w:color="000000"/>
              <w:right w:val="single" w:sz="4" w:space="0" w:color="000000"/>
            </w:tcBorders>
          </w:tcPr>
          <w:p w14:paraId="63BE256E" w14:textId="77777777" w:rsidR="00D776E7" w:rsidRDefault="00000000">
            <w:pPr>
              <w:spacing w:after="0"/>
              <w:ind w:left="0" w:right="59" w:firstLine="0"/>
              <w:jc w:val="center"/>
            </w:pPr>
            <w:r>
              <w:t xml:space="preserve">13. DUBEN 2026 </w:t>
            </w:r>
          </w:p>
        </w:tc>
        <w:tc>
          <w:tcPr>
            <w:tcW w:w="1870" w:type="dxa"/>
            <w:tcBorders>
              <w:top w:val="single" w:sz="4" w:space="0" w:color="000000"/>
              <w:left w:val="single" w:sz="4" w:space="0" w:color="000000"/>
              <w:bottom w:val="single" w:sz="4" w:space="0" w:color="000000"/>
              <w:right w:val="single" w:sz="4" w:space="0" w:color="000000"/>
            </w:tcBorders>
          </w:tcPr>
          <w:p w14:paraId="10AECD79" w14:textId="77777777" w:rsidR="00D776E7" w:rsidRDefault="00000000">
            <w:pPr>
              <w:spacing w:after="0"/>
              <w:ind w:left="0" w:right="56" w:firstLine="0"/>
              <w:jc w:val="center"/>
            </w:pPr>
            <w:r>
              <w:t xml:space="preserve">29. DUBEN 2026 </w:t>
            </w:r>
          </w:p>
        </w:tc>
        <w:tc>
          <w:tcPr>
            <w:tcW w:w="1873" w:type="dxa"/>
            <w:tcBorders>
              <w:top w:val="single" w:sz="4" w:space="0" w:color="000000"/>
              <w:left w:val="single" w:sz="4" w:space="0" w:color="000000"/>
              <w:bottom w:val="single" w:sz="4" w:space="0" w:color="000000"/>
              <w:right w:val="single" w:sz="4" w:space="0" w:color="000000"/>
            </w:tcBorders>
          </w:tcPr>
          <w:p w14:paraId="1D0D4CA3" w14:textId="77777777" w:rsidR="00D776E7" w:rsidRDefault="00000000">
            <w:pPr>
              <w:spacing w:after="0"/>
              <w:ind w:left="0" w:right="54" w:firstLine="0"/>
              <w:jc w:val="center"/>
            </w:pPr>
            <w:r>
              <w:t xml:space="preserve">30. DUBEN 2026 </w:t>
            </w:r>
          </w:p>
        </w:tc>
      </w:tr>
    </w:tbl>
    <w:p w14:paraId="516627A6" w14:textId="77777777" w:rsidR="00D776E7" w:rsidRDefault="00000000">
      <w:pPr>
        <w:spacing w:after="0"/>
        <w:ind w:left="0" w:firstLine="0"/>
      </w:pPr>
      <w:r>
        <w:t xml:space="preserve"> </w:t>
      </w:r>
    </w:p>
    <w:p w14:paraId="570BF6E7" w14:textId="77777777" w:rsidR="00D776E7" w:rsidRDefault="00000000">
      <w:pPr>
        <w:spacing w:after="90"/>
        <w:ind w:left="0" w:firstLine="0"/>
      </w:pPr>
      <w:r>
        <w:t xml:space="preserve"> </w:t>
      </w:r>
    </w:p>
    <w:p w14:paraId="010BCF78" w14:textId="77777777" w:rsidR="00D776E7" w:rsidRDefault="00000000">
      <w:pPr>
        <w:pStyle w:val="Nadpis1"/>
        <w:ind w:left="-5"/>
      </w:pPr>
      <w:r>
        <w:t xml:space="preserve">B   KRITÉRIA PŘIJÍMACÍHO ŘÍZENÍ </w:t>
      </w:r>
    </w:p>
    <w:p w14:paraId="3D22D003" w14:textId="77777777" w:rsidR="00D776E7" w:rsidRDefault="00000000">
      <w:pPr>
        <w:spacing w:line="355" w:lineRule="auto"/>
        <w:ind w:left="-5"/>
      </w:pPr>
      <w:r>
        <w:t>Výsledkem přijímacího řízení je pořadí uchazečů podle celkového počtu bodů získaných v jednotlivých částech hodnocení podle následujících kritérií</w:t>
      </w:r>
      <w:r>
        <w:rPr>
          <w:b/>
        </w:rPr>
        <w:t xml:space="preserve">. </w:t>
      </w:r>
    </w:p>
    <w:p w14:paraId="7B92DD60" w14:textId="77777777" w:rsidR="00D776E7" w:rsidRDefault="00000000">
      <w:pPr>
        <w:spacing w:after="90"/>
        <w:ind w:left="-5"/>
      </w:pPr>
      <w:r>
        <w:rPr>
          <w:b/>
        </w:rPr>
        <w:t xml:space="preserve">1.  </w:t>
      </w:r>
    </w:p>
    <w:p w14:paraId="4C43B2D2" w14:textId="77777777" w:rsidR="00D776E7" w:rsidRDefault="00000000">
      <w:pPr>
        <w:spacing w:after="90"/>
        <w:ind w:left="-5"/>
      </w:pPr>
      <w:r>
        <w:t xml:space="preserve">VÝSLEDEK JEDNOTNÉ PŘIJÍMACÍ ZKOUŠKY / maximálně 100 bodů </w:t>
      </w:r>
    </w:p>
    <w:p w14:paraId="5C30015F" w14:textId="77777777" w:rsidR="00D776E7" w:rsidRDefault="00000000">
      <w:pPr>
        <w:spacing w:line="357" w:lineRule="auto"/>
        <w:ind w:left="-5"/>
      </w:pPr>
      <w:r>
        <w:t xml:space="preserve">Hodnocení jednotné přijímací zkoušky provádí zpracovatel testů (CVVZ – Centrum pro zjišťování výsledků vzdělávání). V každém testu (ČJL, MA) je možné získat maximálně 50 bodů, celkem maximálně 100 bodů.  Uchazečům se do celkového hodnocení započítává vždy lepší výsledek testů JPZ ze dvou možných výsledků ve dvou možných termínech. </w:t>
      </w:r>
    </w:p>
    <w:p w14:paraId="38B1869C" w14:textId="77777777" w:rsidR="00D776E7" w:rsidRDefault="00000000">
      <w:pPr>
        <w:spacing w:after="90"/>
        <w:ind w:left="-5"/>
      </w:pPr>
      <w:r>
        <w:rPr>
          <w:b/>
        </w:rPr>
        <w:t xml:space="preserve">2. </w:t>
      </w:r>
    </w:p>
    <w:p w14:paraId="0D85D422" w14:textId="77777777" w:rsidR="00D776E7" w:rsidRDefault="00000000">
      <w:pPr>
        <w:spacing w:after="87"/>
        <w:ind w:left="-5"/>
      </w:pPr>
      <w:r>
        <w:t>HODNOCENÍ PROSPĚCHU UCHAZEČŮ Z PŘEDCHOZÍHO VZDĚLÁVÁNÍ / maximálně 45 bodů</w:t>
      </w:r>
      <w:r>
        <w:rPr>
          <w:b/>
        </w:rPr>
        <w:t xml:space="preserve"> </w:t>
      </w:r>
    </w:p>
    <w:p w14:paraId="6227DE70" w14:textId="77777777" w:rsidR="00D776E7" w:rsidRDefault="00000000">
      <w:pPr>
        <w:spacing w:after="90"/>
        <w:ind w:left="-5"/>
      </w:pPr>
      <w:r>
        <w:t xml:space="preserve">Hodnocen bude dosažený průměrný prospěch v základní škole za obě pololetí 8. ročníku a za první pololetí 9. </w:t>
      </w:r>
    </w:p>
    <w:p w14:paraId="2E8D5078" w14:textId="77777777" w:rsidR="00D776E7" w:rsidRDefault="00000000">
      <w:pPr>
        <w:spacing w:line="358" w:lineRule="auto"/>
        <w:ind w:left="-5"/>
      </w:pPr>
      <w:r>
        <w:t xml:space="preserve">ročníku (sledovaná klasifikační období) potvrzený základní školou v přihlášce. U uchazečů, kteří jsou žáky základní školy, se použijí </w:t>
      </w:r>
      <w:r>
        <w:rPr>
          <w:b/>
        </w:rPr>
        <w:t xml:space="preserve">údaje vložené do systému </w:t>
      </w:r>
      <w:proofErr w:type="spellStart"/>
      <w:r>
        <w:rPr>
          <w:b/>
        </w:rPr>
        <w:t>DIPSy</w:t>
      </w:r>
      <w:proofErr w:type="spellEnd"/>
      <w:r>
        <w:t xml:space="preserve">, nebo potvrzené základní školou </w:t>
      </w:r>
      <w:r>
        <w:rPr>
          <w:b/>
        </w:rPr>
        <w:t xml:space="preserve">s vypočteným </w:t>
      </w:r>
      <w:r>
        <w:rPr>
          <w:b/>
        </w:rPr>
        <w:lastRenderedPageBreak/>
        <w:t>průměrem</w:t>
      </w:r>
      <w:r>
        <w:t xml:space="preserve"> za jednotlivá pololetí a </w:t>
      </w:r>
      <w:r>
        <w:rPr>
          <w:b/>
        </w:rPr>
        <w:t>podané spolu s tiskopisem přihlášky ke vzdělávání</w:t>
      </w:r>
      <w:r>
        <w:t xml:space="preserve">. Za každé sledované klasifikační období je možné získat maximálně 15 bodů, celkem tedy maximálně 45 bodů podle tabulky (1). </w:t>
      </w:r>
    </w:p>
    <w:p w14:paraId="7E54E701" w14:textId="77777777" w:rsidR="00D776E7" w:rsidRDefault="00000000">
      <w:pPr>
        <w:spacing w:after="0"/>
        <w:ind w:left="0" w:firstLine="0"/>
      </w:pPr>
      <w:r>
        <w:t xml:space="preserve"> </w:t>
      </w:r>
    </w:p>
    <w:p w14:paraId="1A2F0248" w14:textId="77777777" w:rsidR="00D776E7" w:rsidRDefault="00000000">
      <w:pPr>
        <w:spacing w:after="90"/>
        <w:ind w:left="-5"/>
      </w:pPr>
      <w:r>
        <w:t xml:space="preserve">Tabulka (1) – HODNOCENÍ PROSPĚCHU UCHAZEČŮ </w:t>
      </w:r>
    </w:p>
    <w:p w14:paraId="187753CF" w14:textId="77777777" w:rsidR="00D776E7" w:rsidRDefault="00000000">
      <w:pPr>
        <w:spacing w:after="0"/>
        <w:ind w:left="0" w:firstLine="0"/>
      </w:pPr>
      <w:r>
        <w:t xml:space="preserve"> </w:t>
      </w:r>
    </w:p>
    <w:tbl>
      <w:tblPr>
        <w:tblStyle w:val="TableGrid"/>
        <w:tblW w:w="10773" w:type="dxa"/>
        <w:tblInd w:w="-958" w:type="dxa"/>
        <w:tblCellMar>
          <w:top w:w="50" w:type="dxa"/>
          <w:left w:w="134" w:type="dxa"/>
          <w:right w:w="78" w:type="dxa"/>
        </w:tblCellMar>
        <w:tblLook w:val="04A0" w:firstRow="1" w:lastRow="0" w:firstColumn="1" w:lastColumn="0" w:noHBand="0" w:noVBand="1"/>
      </w:tblPr>
      <w:tblGrid>
        <w:gridCol w:w="1245"/>
        <w:gridCol w:w="795"/>
        <w:gridCol w:w="795"/>
        <w:gridCol w:w="795"/>
        <w:gridCol w:w="794"/>
        <w:gridCol w:w="794"/>
        <w:gridCol w:w="794"/>
        <w:gridCol w:w="792"/>
        <w:gridCol w:w="794"/>
        <w:gridCol w:w="794"/>
        <w:gridCol w:w="795"/>
        <w:gridCol w:w="794"/>
        <w:gridCol w:w="792"/>
      </w:tblGrid>
      <w:tr w:rsidR="00D776E7" w14:paraId="46A59F5B" w14:textId="77777777">
        <w:trPr>
          <w:trHeight w:val="662"/>
        </w:trPr>
        <w:tc>
          <w:tcPr>
            <w:tcW w:w="1244" w:type="dxa"/>
            <w:tcBorders>
              <w:top w:val="single" w:sz="4" w:space="0" w:color="000000"/>
              <w:left w:val="single" w:sz="4" w:space="0" w:color="000000"/>
              <w:bottom w:val="single" w:sz="4" w:space="0" w:color="000000"/>
              <w:right w:val="single" w:sz="4" w:space="0" w:color="000000"/>
            </w:tcBorders>
          </w:tcPr>
          <w:p w14:paraId="34D6E2E6" w14:textId="77777777" w:rsidR="00D776E7" w:rsidRDefault="00000000">
            <w:pPr>
              <w:spacing w:after="90"/>
              <w:ind w:left="36" w:firstLine="0"/>
            </w:pPr>
            <w:r>
              <w:t xml:space="preserve">PRŮMĚRNÝ </w:t>
            </w:r>
          </w:p>
          <w:p w14:paraId="32CB5BF6" w14:textId="77777777" w:rsidR="00D776E7" w:rsidRDefault="00000000">
            <w:pPr>
              <w:spacing w:after="0"/>
              <w:ind w:left="55" w:firstLine="0"/>
            </w:pPr>
            <w:r>
              <w:t xml:space="preserve">PROSPĚCH </w:t>
            </w:r>
          </w:p>
        </w:tc>
        <w:tc>
          <w:tcPr>
            <w:tcW w:w="794" w:type="dxa"/>
            <w:tcBorders>
              <w:top w:val="single" w:sz="4" w:space="0" w:color="000000"/>
              <w:left w:val="single" w:sz="4" w:space="0" w:color="000000"/>
              <w:bottom w:val="single" w:sz="4" w:space="0" w:color="000000"/>
              <w:right w:val="single" w:sz="4" w:space="0" w:color="000000"/>
            </w:tcBorders>
          </w:tcPr>
          <w:p w14:paraId="3E93AE01" w14:textId="77777777" w:rsidR="00D776E7" w:rsidRDefault="00000000">
            <w:pPr>
              <w:spacing w:after="0"/>
              <w:ind w:left="0" w:firstLine="0"/>
              <w:jc w:val="center"/>
            </w:pPr>
            <w:r>
              <w:t xml:space="preserve">1,0 včetně </w:t>
            </w:r>
          </w:p>
        </w:tc>
        <w:tc>
          <w:tcPr>
            <w:tcW w:w="794" w:type="dxa"/>
            <w:tcBorders>
              <w:top w:val="single" w:sz="4" w:space="0" w:color="000000"/>
              <w:left w:val="single" w:sz="4" w:space="0" w:color="000000"/>
              <w:bottom w:val="single" w:sz="4" w:space="0" w:color="000000"/>
              <w:right w:val="single" w:sz="4" w:space="0" w:color="000000"/>
            </w:tcBorders>
          </w:tcPr>
          <w:p w14:paraId="42873AB3" w14:textId="77777777" w:rsidR="00D776E7" w:rsidRDefault="00000000">
            <w:pPr>
              <w:spacing w:after="0"/>
              <w:ind w:left="0" w:firstLine="0"/>
              <w:jc w:val="center"/>
            </w:pPr>
            <w:r>
              <w:t xml:space="preserve">do 1,1 včetně </w:t>
            </w:r>
          </w:p>
        </w:tc>
        <w:tc>
          <w:tcPr>
            <w:tcW w:w="795" w:type="dxa"/>
            <w:tcBorders>
              <w:top w:val="single" w:sz="4" w:space="0" w:color="000000"/>
              <w:left w:val="single" w:sz="4" w:space="0" w:color="000000"/>
              <w:bottom w:val="single" w:sz="4" w:space="0" w:color="000000"/>
              <w:right w:val="single" w:sz="4" w:space="0" w:color="000000"/>
            </w:tcBorders>
          </w:tcPr>
          <w:p w14:paraId="58E3B2CD" w14:textId="77777777" w:rsidR="00D776E7" w:rsidRDefault="00000000">
            <w:pPr>
              <w:spacing w:after="0"/>
              <w:ind w:left="0" w:firstLine="0"/>
              <w:jc w:val="center"/>
            </w:pPr>
            <w:r>
              <w:t xml:space="preserve">do 1,2 včetně </w:t>
            </w:r>
          </w:p>
        </w:tc>
        <w:tc>
          <w:tcPr>
            <w:tcW w:w="794" w:type="dxa"/>
            <w:tcBorders>
              <w:top w:val="single" w:sz="4" w:space="0" w:color="000000"/>
              <w:left w:val="single" w:sz="4" w:space="0" w:color="000000"/>
              <w:bottom w:val="single" w:sz="4" w:space="0" w:color="000000"/>
              <w:right w:val="single" w:sz="4" w:space="0" w:color="000000"/>
            </w:tcBorders>
          </w:tcPr>
          <w:p w14:paraId="324F5125" w14:textId="77777777" w:rsidR="00D776E7" w:rsidRDefault="00000000">
            <w:pPr>
              <w:spacing w:after="0"/>
              <w:ind w:left="0" w:firstLine="0"/>
              <w:jc w:val="center"/>
            </w:pPr>
            <w:r>
              <w:t xml:space="preserve">do 1,3 včetně </w:t>
            </w:r>
          </w:p>
        </w:tc>
        <w:tc>
          <w:tcPr>
            <w:tcW w:w="794" w:type="dxa"/>
            <w:tcBorders>
              <w:top w:val="single" w:sz="4" w:space="0" w:color="000000"/>
              <w:left w:val="single" w:sz="4" w:space="0" w:color="000000"/>
              <w:bottom w:val="single" w:sz="4" w:space="0" w:color="000000"/>
              <w:right w:val="single" w:sz="4" w:space="0" w:color="000000"/>
            </w:tcBorders>
          </w:tcPr>
          <w:p w14:paraId="27E8B6C9" w14:textId="77777777" w:rsidR="00D776E7" w:rsidRDefault="00000000">
            <w:pPr>
              <w:spacing w:after="0"/>
              <w:ind w:left="0" w:firstLine="0"/>
              <w:jc w:val="center"/>
            </w:pPr>
            <w:r>
              <w:t xml:space="preserve">do 1,4 včetně </w:t>
            </w:r>
          </w:p>
        </w:tc>
        <w:tc>
          <w:tcPr>
            <w:tcW w:w="794" w:type="dxa"/>
            <w:tcBorders>
              <w:top w:val="single" w:sz="4" w:space="0" w:color="000000"/>
              <w:left w:val="single" w:sz="4" w:space="0" w:color="000000"/>
              <w:bottom w:val="single" w:sz="4" w:space="0" w:color="000000"/>
              <w:right w:val="single" w:sz="4" w:space="0" w:color="000000"/>
            </w:tcBorders>
          </w:tcPr>
          <w:p w14:paraId="25B8F54B" w14:textId="77777777" w:rsidR="00D776E7" w:rsidRDefault="00000000">
            <w:pPr>
              <w:spacing w:after="0"/>
              <w:ind w:left="0" w:firstLine="0"/>
              <w:jc w:val="center"/>
            </w:pPr>
            <w:r>
              <w:t xml:space="preserve">do 1,5 včetně </w:t>
            </w:r>
          </w:p>
        </w:tc>
        <w:tc>
          <w:tcPr>
            <w:tcW w:w="792" w:type="dxa"/>
            <w:tcBorders>
              <w:top w:val="single" w:sz="4" w:space="0" w:color="000000"/>
              <w:left w:val="single" w:sz="4" w:space="0" w:color="000000"/>
              <w:bottom w:val="single" w:sz="4" w:space="0" w:color="000000"/>
              <w:right w:val="single" w:sz="4" w:space="0" w:color="000000"/>
            </w:tcBorders>
          </w:tcPr>
          <w:p w14:paraId="43A70188" w14:textId="77777777" w:rsidR="00D776E7" w:rsidRDefault="00000000">
            <w:pPr>
              <w:spacing w:after="0"/>
              <w:ind w:left="0" w:firstLine="0"/>
              <w:jc w:val="center"/>
            </w:pPr>
            <w:r>
              <w:t xml:space="preserve">do 1,6 včetně </w:t>
            </w:r>
          </w:p>
        </w:tc>
        <w:tc>
          <w:tcPr>
            <w:tcW w:w="794" w:type="dxa"/>
            <w:tcBorders>
              <w:top w:val="single" w:sz="4" w:space="0" w:color="000000"/>
              <w:left w:val="single" w:sz="4" w:space="0" w:color="000000"/>
              <w:bottom w:val="single" w:sz="4" w:space="0" w:color="000000"/>
              <w:right w:val="single" w:sz="4" w:space="0" w:color="000000"/>
            </w:tcBorders>
          </w:tcPr>
          <w:p w14:paraId="78F29C97" w14:textId="77777777" w:rsidR="00D776E7" w:rsidRDefault="00000000">
            <w:pPr>
              <w:spacing w:after="0"/>
              <w:ind w:left="0" w:firstLine="0"/>
              <w:jc w:val="center"/>
            </w:pPr>
            <w:r>
              <w:t xml:space="preserve">do 1,7 včetně </w:t>
            </w:r>
          </w:p>
        </w:tc>
        <w:tc>
          <w:tcPr>
            <w:tcW w:w="794" w:type="dxa"/>
            <w:tcBorders>
              <w:top w:val="single" w:sz="4" w:space="0" w:color="000000"/>
              <w:left w:val="single" w:sz="4" w:space="0" w:color="000000"/>
              <w:bottom w:val="single" w:sz="4" w:space="0" w:color="000000"/>
              <w:right w:val="single" w:sz="4" w:space="0" w:color="000000"/>
            </w:tcBorders>
          </w:tcPr>
          <w:p w14:paraId="0E6E3310" w14:textId="77777777" w:rsidR="00D776E7" w:rsidRDefault="00000000">
            <w:pPr>
              <w:spacing w:after="0"/>
              <w:ind w:left="0" w:firstLine="0"/>
              <w:jc w:val="center"/>
            </w:pPr>
            <w:r>
              <w:t xml:space="preserve">do 1,8 včetně </w:t>
            </w:r>
          </w:p>
        </w:tc>
        <w:tc>
          <w:tcPr>
            <w:tcW w:w="795" w:type="dxa"/>
            <w:tcBorders>
              <w:top w:val="single" w:sz="4" w:space="0" w:color="000000"/>
              <w:left w:val="single" w:sz="4" w:space="0" w:color="000000"/>
              <w:bottom w:val="single" w:sz="4" w:space="0" w:color="000000"/>
              <w:right w:val="single" w:sz="4" w:space="0" w:color="000000"/>
            </w:tcBorders>
          </w:tcPr>
          <w:p w14:paraId="34A99700" w14:textId="77777777" w:rsidR="00D776E7" w:rsidRDefault="00000000">
            <w:pPr>
              <w:spacing w:after="0"/>
              <w:ind w:left="0" w:firstLine="0"/>
              <w:jc w:val="center"/>
            </w:pPr>
            <w:r>
              <w:t xml:space="preserve">do 1,9 včetně </w:t>
            </w:r>
          </w:p>
        </w:tc>
        <w:tc>
          <w:tcPr>
            <w:tcW w:w="794" w:type="dxa"/>
            <w:tcBorders>
              <w:top w:val="single" w:sz="4" w:space="0" w:color="000000"/>
              <w:left w:val="single" w:sz="4" w:space="0" w:color="000000"/>
              <w:bottom w:val="single" w:sz="4" w:space="0" w:color="000000"/>
              <w:right w:val="single" w:sz="4" w:space="0" w:color="000000"/>
            </w:tcBorders>
          </w:tcPr>
          <w:p w14:paraId="69129897" w14:textId="77777777" w:rsidR="00D776E7" w:rsidRDefault="00000000">
            <w:pPr>
              <w:spacing w:after="0"/>
              <w:ind w:left="0" w:firstLine="0"/>
              <w:jc w:val="center"/>
            </w:pPr>
            <w:r>
              <w:t xml:space="preserve">do 2,0 včetně </w:t>
            </w:r>
          </w:p>
        </w:tc>
        <w:tc>
          <w:tcPr>
            <w:tcW w:w="792" w:type="dxa"/>
            <w:tcBorders>
              <w:top w:val="single" w:sz="4" w:space="0" w:color="000000"/>
              <w:left w:val="single" w:sz="4" w:space="0" w:color="000000"/>
              <w:bottom w:val="single" w:sz="4" w:space="0" w:color="000000"/>
              <w:right w:val="single" w:sz="4" w:space="0" w:color="000000"/>
            </w:tcBorders>
          </w:tcPr>
          <w:p w14:paraId="0974BE89" w14:textId="77777777" w:rsidR="00D776E7" w:rsidRDefault="00000000">
            <w:pPr>
              <w:spacing w:after="90"/>
              <w:ind w:left="0" w:right="55" w:firstLine="0"/>
              <w:jc w:val="center"/>
            </w:pPr>
            <w:r>
              <w:t xml:space="preserve">nad </w:t>
            </w:r>
          </w:p>
          <w:p w14:paraId="5EBE53E7" w14:textId="77777777" w:rsidR="00D776E7" w:rsidRDefault="00000000">
            <w:pPr>
              <w:spacing w:after="0"/>
              <w:ind w:left="0" w:right="59" w:firstLine="0"/>
              <w:jc w:val="center"/>
            </w:pPr>
            <w:r>
              <w:t xml:space="preserve">2,0 </w:t>
            </w:r>
          </w:p>
        </w:tc>
      </w:tr>
      <w:tr w:rsidR="00D776E7" w14:paraId="0ED26E12" w14:textId="77777777">
        <w:trPr>
          <w:trHeight w:val="662"/>
        </w:trPr>
        <w:tc>
          <w:tcPr>
            <w:tcW w:w="1244" w:type="dxa"/>
            <w:tcBorders>
              <w:top w:val="single" w:sz="4" w:space="0" w:color="000000"/>
              <w:left w:val="single" w:sz="4" w:space="0" w:color="000000"/>
              <w:bottom w:val="single" w:sz="4" w:space="0" w:color="000000"/>
              <w:right w:val="single" w:sz="4" w:space="0" w:color="000000"/>
            </w:tcBorders>
          </w:tcPr>
          <w:p w14:paraId="5ADF491D" w14:textId="77777777" w:rsidR="00D776E7" w:rsidRDefault="00000000">
            <w:pPr>
              <w:spacing w:after="90"/>
              <w:ind w:left="0" w:right="55" w:firstLine="0"/>
              <w:jc w:val="center"/>
            </w:pPr>
            <w:r>
              <w:t xml:space="preserve">POČET </w:t>
            </w:r>
          </w:p>
          <w:p w14:paraId="4304BC52" w14:textId="77777777" w:rsidR="00D776E7" w:rsidRDefault="00000000">
            <w:pPr>
              <w:spacing w:after="0"/>
              <w:ind w:left="0" w:right="54" w:firstLine="0"/>
              <w:jc w:val="center"/>
            </w:pPr>
            <w:r>
              <w:t xml:space="preserve">BODŮ </w:t>
            </w:r>
          </w:p>
        </w:tc>
        <w:tc>
          <w:tcPr>
            <w:tcW w:w="794" w:type="dxa"/>
            <w:tcBorders>
              <w:top w:val="single" w:sz="4" w:space="0" w:color="000000"/>
              <w:left w:val="single" w:sz="4" w:space="0" w:color="000000"/>
              <w:bottom w:val="single" w:sz="4" w:space="0" w:color="000000"/>
              <w:right w:val="single" w:sz="4" w:space="0" w:color="000000"/>
            </w:tcBorders>
          </w:tcPr>
          <w:p w14:paraId="27B96703" w14:textId="77777777" w:rsidR="00D776E7" w:rsidRDefault="00000000">
            <w:pPr>
              <w:spacing w:after="0"/>
              <w:ind w:left="0" w:right="54" w:firstLine="0"/>
              <w:jc w:val="center"/>
            </w:pPr>
            <w:r>
              <w:t xml:space="preserve">15 </w:t>
            </w:r>
          </w:p>
        </w:tc>
        <w:tc>
          <w:tcPr>
            <w:tcW w:w="794" w:type="dxa"/>
            <w:tcBorders>
              <w:top w:val="single" w:sz="4" w:space="0" w:color="000000"/>
              <w:left w:val="single" w:sz="4" w:space="0" w:color="000000"/>
              <w:bottom w:val="single" w:sz="4" w:space="0" w:color="000000"/>
              <w:right w:val="single" w:sz="4" w:space="0" w:color="000000"/>
            </w:tcBorders>
          </w:tcPr>
          <w:p w14:paraId="0EB1B409" w14:textId="77777777" w:rsidR="00D776E7" w:rsidRDefault="00000000">
            <w:pPr>
              <w:spacing w:after="0"/>
              <w:ind w:left="0" w:right="54" w:firstLine="0"/>
              <w:jc w:val="center"/>
            </w:pPr>
            <w:r>
              <w:t xml:space="preserve">14 </w:t>
            </w:r>
          </w:p>
        </w:tc>
        <w:tc>
          <w:tcPr>
            <w:tcW w:w="795" w:type="dxa"/>
            <w:tcBorders>
              <w:top w:val="single" w:sz="4" w:space="0" w:color="000000"/>
              <w:left w:val="single" w:sz="4" w:space="0" w:color="000000"/>
              <w:bottom w:val="single" w:sz="4" w:space="0" w:color="000000"/>
              <w:right w:val="single" w:sz="4" w:space="0" w:color="000000"/>
            </w:tcBorders>
          </w:tcPr>
          <w:p w14:paraId="52547DDB" w14:textId="77777777" w:rsidR="00D776E7" w:rsidRDefault="00000000">
            <w:pPr>
              <w:spacing w:after="0"/>
              <w:ind w:left="0" w:right="55" w:firstLine="0"/>
              <w:jc w:val="center"/>
            </w:pPr>
            <w:r>
              <w:t xml:space="preserve">13 </w:t>
            </w:r>
          </w:p>
        </w:tc>
        <w:tc>
          <w:tcPr>
            <w:tcW w:w="794" w:type="dxa"/>
            <w:tcBorders>
              <w:top w:val="single" w:sz="4" w:space="0" w:color="000000"/>
              <w:left w:val="single" w:sz="4" w:space="0" w:color="000000"/>
              <w:bottom w:val="single" w:sz="4" w:space="0" w:color="000000"/>
              <w:right w:val="single" w:sz="4" w:space="0" w:color="000000"/>
            </w:tcBorders>
          </w:tcPr>
          <w:p w14:paraId="0E6D2A6E" w14:textId="77777777" w:rsidR="00D776E7" w:rsidRDefault="00000000">
            <w:pPr>
              <w:spacing w:after="0"/>
              <w:ind w:left="0" w:right="59" w:firstLine="0"/>
              <w:jc w:val="center"/>
            </w:pPr>
            <w:r>
              <w:t xml:space="preserve">12 </w:t>
            </w:r>
          </w:p>
        </w:tc>
        <w:tc>
          <w:tcPr>
            <w:tcW w:w="794" w:type="dxa"/>
            <w:tcBorders>
              <w:top w:val="single" w:sz="4" w:space="0" w:color="000000"/>
              <w:left w:val="single" w:sz="4" w:space="0" w:color="000000"/>
              <w:bottom w:val="single" w:sz="4" w:space="0" w:color="000000"/>
              <w:right w:val="single" w:sz="4" w:space="0" w:color="000000"/>
            </w:tcBorders>
          </w:tcPr>
          <w:p w14:paraId="0D0178B5" w14:textId="77777777" w:rsidR="00D776E7" w:rsidRDefault="00000000">
            <w:pPr>
              <w:spacing w:after="0"/>
              <w:ind w:left="0" w:right="59" w:firstLine="0"/>
              <w:jc w:val="center"/>
            </w:pPr>
            <w:r>
              <w:t xml:space="preserve">11 </w:t>
            </w:r>
          </w:p>
        </w:tc>
        <w:tc>
          <w:tcPr>
            <w:tcW w:w="794" w:type="dxa"/>
            <w:tcBorders>
              <w:top w:val="single" w:sz="4" w:space="0" w:color="000000"/>
              <w:left w:val="single" w:sz="4" w:space="0" w:color="000000"/>
              <w:bottom w:val="single" w:sz="4" w:space="0" w:color="000000"/>
              <w:right w:val="single" w:sz="4" w:space="0" w:color="000000"/>
            </w:tcBorders>
          </w:tcPr>
          <w:p w14:paraId="0C807AD1" w14:textId="77777777" w:rsidR="00D776E7" w:rsidRDefault="00000000">
            <w:pPr>
              <w:spacing w:after="0"/>
              <w:ind w:left="0" w:right="59" w:firstLine="0"/>
              <w:jc w:val="center"/>
            </w:pPr>
            <w:r>
              <w:t xml:space="preserve">10 </w:t>
            </w:r>
          </w:p>
        </w:tc>
        <w:tc>
          <w:tcPr>
            <w:tcW w:w="792" w:type="dxa"/>
            <w:tcBorders>
              <w:top w:val="single" w:sz="4" w:space="0" w:color="000000"/>
              <w:left w:val="single" w:sz="4" w:space="0" w:color="000000"/>
              <w:bottom w:val="single" w:sz="4" w:space="0" w:color="000000"/>
              <w:right w:val="single" w:sz="4" w:space="0" w:color="000000"/>
            </w:tcBorders>
          </w:tcPr>
          <w:p w14:paraId="37F46D35" w14:textId="77777777" w:rsidR="00D776E7" w:rsidRDefault="00000000">
            <w:pPr>
              <w:spacing w:after="0"/>
              <w:ind w:left="0" w:right="54" w:firstLine="0"/>
              <w:jc w:val="center"/>
            </w:pPr>
            <w:r>
              <w:t xml:space="preserve">9 </w:t>
            </w:r>
          </w:p>
        </w:tc>
        <w:tc>
          <w:tcPr>
            <w:tcW w:w="794" w:type="dxa"/>
            <w:tcBorders>
              <w:top w:val="single" w:sz="4" w:space="0" w:color="000000"/>
              <w:left w:val="single" w:sz="4" w:space="0" w:color="000000"/>
              <w:bottom w:val="single" w:sz="4" w:space="0" w:color="000000"/>
              <w:right w:val="single" w:sz="4" w:space="0" w:color="000000"/>
            </w:tcBorders>
          </w:tcPr>
          <w:p w14:paraId="370E5675" w14:textId="77777777" w:rsidR="00D776E7" w:rsidRDefault="00000000">
            <w:pPr>
              <w:spacing w:after="0"/>
              <w:ind w:left="0" w:right="52" w:firstLine="0"/>
              <w:jc w:val="center"/>
            </w:pPr>
            <w:r>
              <w:t xml:space="preserve">8 </w:t>
            </w:r>
          </w:p>
        </w:tc>
        <w:tc>
          <w:tcPr>
            <w:tcW w:w="794" w:type="dxa"/>
            <w:tcBorders>
              <w:top w:val="single" w:sz="4" w:space="0" w:color="000000"/>
              <w:left w:val="single" w:sz="4" w:space="0" w:color="000000"/>
              <w:bottom w:val="single" w:sz="4" w:space="0" w:color="000000"/>
              <w:right w:val="single" w:sz="4" w:space="0" w:color="000000"/>
            </w:tcBorders>
          </w:tcPr>
          <w:p w14:paraId="3C1795EE" w14:textId="77777777" w:rsidR="00D776E7" w:rsidRDefault="00000000">
            <w:pPr>
              <w:spacing w:after="0"/>
              <w:ind w:left="0" w:right="52" w:firstLine="0"/>
              <w:jc w:val="center"/>
            </w:pPr>
            <w:r>
              <w:t xml:space="preserve">7 </w:t>
            </w:r>
          </w:p>
        </w:tc>
        <w:tc>
          <w:tcPr>
            <w:tcW w:w="795" w:type="dxa"/>
            <w:tcBorders>
              <w:top w:val="single" w:sz="4" w:space="0" w:color="000000"/>
              <w:left w:val="single" w:sz="4" w:space="0" w:color="000000"/>
              <w:bottom w:val="single" w:sz="4" w:space="0" w:color="000000"/>
              <w:right w:val="single" w:sz="4" w:space="0" w:color="000000"/>
            </w:tcBorders>
          </w:tcPr>
          <w:p w14:paraId="6FDF939D" w14:textId="77777777" w:rsidR="00D776E7" w:rsidRDefault="00000000">
            <w:pPr>
              <w:spacing w:after="0"/>
              <w:ind w:left="0" w:right="57" w:firstLine="0"/>
              <w:jc w:val="center"/>
            </w:pPr>
            <w:r>
              <w:t xml:space="preserve">6 </w:t>
            </w:r>
          </w:p>
        </w:tc>
        <w:tc>
          <w:tcPr>
            <w:tcW w:w="794" w:type="dxa"/>
            <w:tcBorders>
              <w:top w:val="single" w:sz="4" w:space="0" w:color="000000"/>
              <w:left w:val="single" w:sz="4" w:space="0" w:color="000000"/>
              <w:bottom w:val="single" w:sz="4" w:space="0" w:color="000000"/>
              <w:right w:val="single" w:sz="4" w:space="0" w:color="000000"/>
            </w:tcBorders>
          </w:tcPr>
          <w:p w14:paraId="6F2EEB2A" w14:textId="77777777" w:rsidR="00D776E7" w:rsidRDefault="00000000">
            <w:pPr>
              <w:spacing w:after="0"/>
              <w:ind w:left="0" w:right="56" w:firstLine="0"/>
              <w:jc w:val="center"/>
            </w:pPr>
            <w:r>
              <w:t xml:space="preserve">5 </w:t>
            </w:r>
          </w:p>
        </w:tc>
        <w:tc>
          <w:tcPr>
            <w:tcW w:w="792" w:type="dxa"/>
            <w:tcBorders>
              <w:top w:val="single" w:sz="4" w:space="0" w:color="000000"/>
              <w:left w:val="single" w:sz="4" w:space="0" w:color="000000"/>
              <w:bottom w:val="single" w:sz="4" w:space="0" w:color="000000"/>
              <w:right w:val="single" w:sz="4" w:space="0" w:color="000000"/>
            </w:tcBorders>
          </w:tcPr>
          <w:p w14:paraId="76009148" w14:textId="77777777" w:rsidR="00D776E7" w:rsidRDefault="00000000">
            <w:pPr>
              <w:spacing w:after="0"/>
              <w:ind w:left="0" w:right="59" w:firstLine="0"/>
              <w:jc w:val="center"/>
            </w:pPr>
            <w:r>
              <w:t xml:space="preserve">0 </w:t>
            </w:r>
          </w:p>
        </w:tc>
      </w:tr>
    </w:tbl>
    <w:p w14:paraId="39D56635" w14:textId="77777777" w:rsidR="00D776E7" w:rsidRDefault="00000000">
      <w:pPr>
        <w:spacing w:after="87"/>
        <w:ind w:left="0" w:firstLine="0"/>
      </w:pPr>
      <w:r>
        <w:t xml:space="preserve"> </w:t>
      </w:r>
    </w:p>
    <w:p w14:paraId="4ABEC589" w14:textId="77777777" w:rsidR="00D776E7" w:rsidRDefault="00000000">
      <w:pPr>
        <w:spacing w:after="90"/>
        <w:ind w:left="-5"/>
      </w:pPr>
      <w:r>
        <w:t xml:space="preserve">Za každé sledované klasifikační období lze získat maximálně 15 bodů, celkem maximálně 45 bodů. </w:t>
      </w:r>
    </w:p>
    <w:p w14:paraId="13AD0126" w14:textId="77777777" w:rsidR="00D776E7" w:rsidRDefault="00000000">
      <w:pPr>
        <w:spacing w:after="90"/>
        <w:ind w:left="-5"/>
      </w:pPr>
      <w:r>
        <w:rPr>
          <w:b/>
        </w:rPr>
        <w:t>3.</w:t>
      </w:r>
      <w:r>
        <w:t xml:space="preserve"> </w:t>
      </w:r>
    </w:p>
    <w:p w14:paraId="6F11C340" w14:textId="77777777" w:rsidR="00D776E7" w:rsidRDefault="00000000">
      <w:pPr>
        <w:spacing w:line="358" w:lineRule="auto"/>
        <w:ind w:left="-5" w:right="311"/>
      </w:pPr>
      <w:r>
        <w:t xml:space="preserve">AKTIVNÍ PŘÍSTUP PŘI PŘÍPRAVĚ UCHAZEČŮ KE VZDĚLÁVÁNÍ VE ZVOLENÉM OBORU / maximálně 15 bodů </w:t>
      </w:r>
      <w:proofErr w:type="gramStart"/>
      <w:r>
        <w:t>a)  Aktivity</w:t>
      </w:r>
      <w:proofErr w:type="gramEnd"/>
      <w:r>
        <w:t xml:space="preserve"> a reprezentace základní školy / 5 bodů </w:t>
      </w:r>
    </w:p>
    <w:p w14:paraId="177C7426" w14:textId="77777777" w:rsidR="00D776E7" w:rsidRDefault="00000000">
      <w:pPr>
        <w:spacing w:line="356" w:lineRule="auto"/>
        <w:ind w:left="-5"/>
      </w:pPr>
      <w:r>
        <w:t xml:space="preserve">Hodnoceny budou aktivity a reprezentace základní školy ve sportovních a vědomostních soutěžích ve sledovaných klasifikačních obdobích. U uchazečů se použijí </w:t>
      </w:r>
      <w:r>
        <w:rPr>
          <w:b/>
        </w:rPr>
        <w:t xml:space="preserve">údaje </w:t>
      </w:r>
      <w:r>
        <w:t>potvrzené základní školou a</w:t>
      </w:r>
      <w:r>
        <w:rPr>
          <w:b/>
        </w:rPr>
        <w:t xml:space="preserve"> vložené do systému </w:t>
      </w:r>
      <w:proofErr w:type="spellStart"/>
      <w:r>
        <w:rPr>
          <w:b/>
        </w:rPr>
        <w:t>DIPSy</w:t>
      </w:r>
      <w:proofErr w:type="spellEnd"/>
      <w:r>
        <w:t xml:space="preserve">, nebo potvrzené základní školou a </w:t>
      </w:r>
      <w:r>
        <w:rPr>
          <w:b/>
        </w:rPr>
        <w:t>podané spolu s tiskopisem přihlášky ke vzdělávání</w:t>
      </w:r>
      <w:r>
        <w:t xml:space="preserve">. </w:t>
      </w:r>
    </w:p>
    <w:p w14:paraId="1C80A010" w14:textId="77777777" w:rsidR="00D776E7" w:rsidRDefault="00000000">
      <w:pPr>
        <w:spacing w:after="90"/>
        <w:ind w:left="0" w:firstLine="0"/>
      </w:pPr>
      <w:r>
        <w:t xml:space="preserve"> </w:t>
      </w:r>
    </w:p>
    <w:p w14:paraId="0D893984" w14:textId="77777777" w:rsidR="00D776E7" w:rsidRDefault="00000000">
      <w:pPr>
        <w:numPr>
          <w:ilvl w:val="0"/>
          <w:numId w:val="1"/>
        </w:numPr>
        <w:spacing w:after="90"/>
        <w:ind w:hanging="319"/>
      </w:pPr>
      <w:r>
        <w:t xml:space="preserve">Členství v profesních sdruženích / 5 bodů </w:t>
      </w:r>
    </w:p>
    <w:p w14:paraId="64703D2A" w14:textId="29247638" w:rsidR="00D776E7" w:rsidRDefault="00000000">
      <w:pPr>
        <w:spacing w:line="356" w:lineRule="auto"/>
        <w:ind w:left="-5"/>
      </w:pPr>
      <w:r>
        <w:t>Hodnoceno bude členství v profesních sdruženích ve školním roce 202</w:t>
      </w:r>
      <w:r w:rsidR="006A4102">
        <w:t>5</w:t>
      </w:r>
      <w:r>
        <w:t>/202</w:t>
      </w:r>
      <w:r w:rsidR="006A4102">
        <w:t>6</w:t>
      </w:r>
      <w:r>
        <w:t xml:space="preserve">. U uchazečů se použijí </w:t>
      </w:r>
      <w:r>
        <w:rPr>
          <w:b/>
        </w:rPr>
        <w:t xml:space="preserve">údaje </w:t>
      </w:r>
      <w:r>
        <w:t>potvrzené profesním sdružením a</w:t>
      </w:r>
      <w:r>
        <w:rPr>
          <w:b/>
        </w:rPr>
        <w:t xml:space="preserve"> vložené do systému </w:t>
      </w:r>
      <w:proofErr w:type="spellStart"/>
      <w:r>
        <w:rPr>
          <w:b/>
        </w:rPr>
        <w:t>DIPSy</w:t>
      </w:r>
      <w:proofErr w:type="spellEnd"/>
      <w:r>
        <w:t xml:space="preserve">, nebo potvrzené profesním sdružením a </w:t>
      </w:r>
      <w:r>
        <w:rPr>
          <w:b/>
        </w:rPr>
        <w:t>podané spolu s tiskopisem přihlášky ke vzdělávání</w:t>
      </w:r>
      <w:r>
        <w:t xml:space="preserve">. </w:t>
      </w:r>
    </w:p>
    <w:p w14:paraId="40E767A6" w14:textId="77777777" w:rsidR="00D776E7" w:rsidRDefault="00000000">
      <w:pPr>
        <w:spacing w:after="90"/>
        <w:ind w:left="0" w:firstLine="0"/>
      </w:pPr>
      <w:r>
        <w:t xml:space="preserve"> </w:t>
      </w:r>
    </w:p>
    <w:p w14:paraId="08801AA8" w14:textId="77777777" w:rsidR="00D776E7" w:rsidRDefault="00000000">
      <w:pPr>
        <w:numPr>
          <w:ilvl w:val="0"/>
          <w:numId w:val="1"/>
        </w:numPr>
        <w:spacing w:after="90"/>
        <w:ind w:hanging="319"/>
      </w:pPr>
      <w:r>
        <w:t xml:space="preserve">Členství ve sportovním oddílu / 5 bodů </w:t>
      </w:r>
    </w:p>
    <w:p w14:paraId="358B6038" w14:textId="06A003A8" w:rsidR="00D776E7" w:rsidRDefault="00000000">
      <w:pPr>
        <w:spacing w:line="357" w:lineRule="auto"/>
        <w:ind w:left="-5"/>
      </w:pPr>
      <w:r>
        <w:t>Hodnoceno bude aktivní členství ve sportovním oddílu ve školním roce 202</w:t>
      </w:r>
      <w:r w:rsidR="006A4102">
        <w:t>5</w:t>
      </w:r>
      <w:r>
        <w:t>/202</w:t>
      </w:r>
      <w:r w:rsidR="006A4102">
        <w:t>6</w:t>
      </w:r>
      <w:r>
        <w:t xml:space="preserve">. U uchazečů se použijí </w:t>
      </w:r>
      <w:r>
        <w:rPr>
          <w:b/>
        </w:rPr>
        <w:t xml:space="preserve">údaje </w:t>
      </w:r>
      <w:r>
        <w:t>potvrzené sportovním oddílem a</w:t>
      </w:r>
      <w:r>
        <w:rPr>
          <w:b/>
        </w:rPr>
        <w:t xml:space="preserve"> vložené do systému </w:t>
      </w:r>
      <w:proofErr w:type="spellStart"/>
      <w:r>
        <w:rPr>
          <w:b/>
        </w:rPr>
        <w:t>DIPSy</w:t>
      </w:r>
      <w:proofErr w:type="spellEnd"/>
      <w:r>
        <w:t xml:space="preserve">, nebo potvrzené sportovním oddílem a </w:t>
      </w:r>
      <w:r>
        <w:rPr>
          <w:b/>
        </w:rPr>
        <w:t>podané spolu s tiskopisem přihlášky ke vzdělávání</w:t>
      </w:r>
      <w:r>
        <w:t xml:space="preserve">. </w:t>
      </w:r>
    </w:p>
    <w:p w14:paraId="3EF71F3B" w14:textId="77777777" w:rsidR="00D776E7" w:rsidRDefault="00000000">
      <w:pPr>
        <w:spacing w:after="90"/>
        <w:ind w:left="0" w:firstLine="0"/>
      </w:pPr>
      <w:r>
        <w:t xml:space="preserve"> </w:t>
      </w:r>
    </w:p>
    <w:p w14:paraId="297600F0" w14:textId="77777777" w:rsidR="00D776E7" w:rsidRDefault="00000000">
      <w:pPr>
        <w:spacing w:line="357" w:lineRule="auto"/>
        <w:ind w:left="-5"/>
      </w:pPr>
      <w:r>
        <w:rPr>
          <w:b/>
        </w:rPr>
        <w:t xml:space="preserve">Body budou přiznány pouze na základě potvrzení o aktivním členství ve sportovním oddílu vystaveného příslušným sportovním oddílem nebo na základě potvrzení o aktivním členství v profesním sdružení vystaveného příslušným profesním sdružením. </w:t>
      </w:r>
      <w:r>
        <w:t xml:space="preserve">Ostatní dokumenty (např. diplomy, registrační průkazy, potvrzení o úhradě příspěvků, startovní či výsledkové listiny, potvrzení o účasti na akcích nebo soustředěních, výpisy z online systémů – např. evidence žáků nebo závodníků, čestná prohlášení zákonných zástupců nebo trenérů) nebudou pro účely bodového hodnocení akceptovány. </w:t>
      </w:r>
    </w:p>
    <w:p w14:paraId="2F0EBD3F" w14:textId="77777777" w:rsidR="00D776E7" w:rsidRDefault="00000000">
      <w:pPr>
        <w:spacing w:after="90"/>
        <w:ind w:left="0" w:firstLine="0"/>
      </w:pPr>
      <w:r>
        <w:t xml:space="preserve"> </w:t>
      </w:r>
    </w:p>
    <w:p w14:paraId="637EED5B" w14:textId="77777777" w:rsidR="00D776E7" w:rsidRDefault="00000000">
      <w:pPr>
        <w:spacing w:line="358" w:lineRule="auto"/>
        <w:ind w:left="-5"/>
      </w:pPr>
      <w:r>
        <w:t xml:space="preserve">Maximální možný počet bodů je </w:t>
      </w:r>
      <w:r>
        <w:rPr>
          <w:b/>
        </w:rPr>
        <w:t>160</w:t>
      </w:r>
      <w:r>
        <w:t xml:space="preserve">, hodnocení JPZ se na celkovém hodnocení splnění kritérií přijímacího řízení pro uchazeče podílí 62,5 %.  </w:t>
      </w:r>
    </w:p>
    <w:p w14:paraId="1764A33D" w14:textId="77777777" w:rsidR="00D776E7" w:rsidRDefault="00000000">
      <w:pPr>
        <w:spacing w:after="90"/>
        <w:ind w:left="-5"/>
      </w:pPr>
      <w:r>
        <w:t xml:space="preserve">Hranice úspěšnosti u JPZ není stanovena. </w:t>
      </w:r>
    </w:p>
    <w:p w14:paraId="0AD71336" w14:textId="77777777" w:rsidR="00D776E7" w:rsidRDefault="00000000">
      <w:pPr>
        <w:spacing w:after="87"/>
        <w:ind w:left="0" w:firstLine="0"/>
      </w:pPr>
      <w:r>
        <w:rPr>
          <w:b/>
        </w:rPr>
        <w:t xml:space="preserve"> </w:t>
      </w:r>
    </w:p>
    <w:p w14:paraId="7808ACFF" w14:textId="77777777" w:rsidR="00D776E7" w:rsidRDefault="00000000">
      <w:pPr>
        <w:pStyle w:val="Nadpis1"/>
        <w:ind w:left="-5"/>
      </w:pPr>
      <w:r>
        <w:t>Poznámka 1</w:t>
      </w:r>
      <w:r>
        <w:rPr>
          <w:b w:val="0"/>
        </w:rPr>
        <w:t xml:space="preserve"> </w:t>
      </w:r>
    </w:p>
    <w:p w14:paraId="7FE19D2E" w14:textId="77777777" w:rsidR="00D776E7" w:rsidRDefault="00000000">
      <w:pPr>
        <w:spacing w:after="90"/>
        <w:ind w:left="-5"/>
      </w:pPr>
      <w:r>
        <w:t xml:space="preserve">Dosáhne-li více uchazečů stejného počtu bodů, uplatní se následující kritéria v tomto pořadí: </w:t>
      </w:r>
    </w:p>
    <w:p w14:paraId="0D57F94E" w14:textId="77777777" w:rsidR="00D776E7" w:rsidRDefault="00000000">
      <w:pPr>
        <w:numPr>
          <w:ilvl w:val="0"/>
          <w:numId w:val="2"/>
        </w:numPr>
        <w:spacing w:after="90"/>
        <w:ind w:hanging="223"/>
      </w:pPr>
      <w:r>
        <w:t xml:space="preserve">pořadí uchazeče podle vyššího získaného součtu bodů z testů JPZ (ČJL + MA)  </w:t>
      </w:r>
    </w:p>
    <w:p w14:paraId="0303E81A" w14:textId="77777777" w:rsidR="00D776E7" w:rsidRDefault="00000000">
      <w:pPr>
        <w:numPr>
          <w:ilvl w:val="0"/>
          <w:numId w:val="2"/>
        </w:numPr>
        <w:spacing w:after="90"/>
        <w:ind w:hanging="223"/>
      </w:pPr>
      <w:r>
        <w:t xml:space="preserve">pořadí uchazeče podle úspěšnosti v testu ČJL </w:t>
      </w:r>
    </w:p>
    <w:p w14:paraId="47EBDADA" w14:textId="77777777" w:rsidR="00D776E7" w:rsidRDefault="00000000">
      <w:pPr>
        <w:numPr>
          <w:ilvl w:val="0"/>
          <w:numId w:val="2"/>
        </w:numPr>
        <w:spacing w:after="87"/>
        <w:ind w:hanging="223"/>
      </w:pPr>
      <w:r>
        <w:lastRenderedPageBreak/>
        <w:t xml:space="preserve">pořadí uchazeče podle úspěšnosti v testu MA </w:t>
      </w:r>
    </w:p>
    <w:p w14:paraId="3E37B9E2" w14:textId="77777777" w:rsidR="00D776E7" w:rsidRDefault="00000000">
      <w:pPr>
        <w:numPr>
          <w:ilvl w:val="0"/>
          <w:numId w:val="2"/>
        </w:numPr>
        <w:spacing w:after="90"/>
        <w:ind w:hanging="223"/>
      </w:pPr>
      <w:r>
        <w:t xml:space="preserve">pořadí uchazeče podle lepšího průměrného prospěchu za první pololetí 9. ročníku </w:t>
      </w:r>
    </w:p>
    <w:p w14:paraId="7AE2F807" w14:textId="77777777" w:rsidR="00D776E7" w:rsidRDefault="00000000">
      <w:pPr>
        <w:numPr>
          <w:ilvl w:val="0"/>
          <w:numId w:val="2"/>
        </w:numPr>
        <w:ind w:hanging="223"/>
      </w:pPr>
      <w:r>
        <w:t xml:space="preserve">preference školy TRIVIS Ústí nad Labem podle pořadí v přihlášce ke vzdělávání </w:t>
      </w:r>
    </w:p>
    <w:p w14:paraId="70521814" w14:textId="77777777" w:rsidR="00D776E7" w:rsidRDefault="00000000">
      <w:pPr>
        <w:pStyle w:val="Nadpis1"/>
        <w:ind w:left="-5"/>
      </w:pPr>
      <w:r>
        <w:t xml:space="preserve">Poznámka 2 </w:t>
      </w:r>
    </w:p>
    <w:p w14:paraId="1872BB11" w14:textId="77777777" w:rsidR="00D776E7" w:rsidRDefault="00000000">
      <w:pPr>
        <w:spacing w:line="358" w:lineRule="auto"/>
        <w:ind w:left="-5"/>
      </w:pPr>
      <w:r>
        <w:t xml:space="preserve">V průběhu přijímacího řízení umožní škola uchazeči nebo jeho zákonnému zástupci nahlížet do spisu a seznámit se s podklady rozhodnutí ve dnech 12. 5. 2026 a 13. 5. 2026, vždy v době 10:00 – 13:00. </w:t>
      </w:r>
    </w:p>
    <w:p w14:paraId="047F4223" w14:textId="77777777" w:rsidR="00D776E7" w:rsidRDefault="00000000">
      <w:pPr>
        <w:spacing w:after="90"/>
        <w:ind w:left="0" w:firstLine="0"/>
      </w:pPr>
      <w:r>
        <w:t xml:space="preserve"> </w:t>
      </w:r>
    </w:p>
    <w:p w14:paraId="2118ECB8" w14:textId="77777777" w:rsidR="00D776E7" w:rsidRDefault="00000000">
      <w:pPr>
        <w:spacing w:line="355" w:lineRule="auto"/>
        <w:ind w:left="-5"/>
      </w:pPr>
      <w:r>
        <w:t xml:space="preserve">Výsledky přijetí budou zveřejněny 15. 5. 2026 na webových stránkách školy, na veřejně přístupném místě školy a v systému </w:t>
      </w:r>
      <w:proofErr w:type="spellStart"/>
      <w:r>
        <w:t>DIPSy</w:t>
      </w:r>
      <w:proofErr w:type="spellEnd"/>
      <w:r>
        <w:t xml:space="preserve">. </w:t>
      </w:r>
    </w:p>
    <w:p w14:paraId="543E0491" w14:textId="77777777" w:rsidR="00D776E7" w:rsidRDefault="00000000">
      <w:pPr>
        <w:spacing w:after="90"/>
        <w:ind w:left="0" w:firstLine="0"/>
      </w:pPr>
      <w:r>
        <w:t xml:space="preserve"> </w:t>
      </w:r>
    </w:p>
    <w:p w14:paraId="6A421194" w14:textId="77777777" w:rsidR="00D776E7" w:rsidRDefault="00000000">
      <w:pPr>
        <w:numPr>
          <w:ilvl w:val="0"/>
          <w:numId w:val="3"/>
        </w:numPr>
        <w:spacing w:after="89"/>
        <w:ind w:hanging="295"/>
      </w:pPr>
      <w:r>
        <w:rPr>
          <w:b/>
        </w:rPr>
        <w:t xml:space="preserve">PŘEDPOKLÁDANÝ POČET PŘIJÍMANÝCH UCHAZEČŮ </w:t>
      </w:r>
    </w:p>
    <w:p w14:paraId="03A951FB" w14:textId="77777777" w:rsidR="00D776E7" w:rsidRDefault="00000000">
      <w:pPr>
        <w:spacing w:after="90"/>
        <w:ind w:left="-5"/>
      </w:pPr>
      <w:r>
        <w:t xml:space="preserve">Předpokládá se otevření 2 tříd, celkem </w:t>
      </w:r>
      <w:r>
        <w:rPr>
          <w:b/>
        </w:rPr>
        <w:t>60</w:t>
      </w:r>
      <w:r>
        <w:t xml:space="preserve"> přijatých uchazečů. </w:t>
      </w:r>
    </w:p>
    <w:p w14:paraId="11BABD4A" w14:textId="77777777" w:rsidR="00D776E7" w:rsidRDefault="00000000">
      <w:pPr>
        <w:spacing w:after="87"/>
        <w:ind w:left="0" w:firstLine="0"/>
      </w:pPr>
      <w:r>
        <w:t xml:space="preserve"> </w:t>
      </w:r>
    </w:p>
    <w:p w14:paraId="43FC6EB7" w14:textId="77777777" w:rsidR="00D776E7" w:rsidRDefault="00000000">
      <w:pPr>
        <w:numPr>
          <w:ilvl w:val="0"/>
          <w:numId w:val="3"/>
        </w:numPr>
        <w:spacing w:after="89"/>
        <w:ind w:hanging="295"/>
      </w:pPr>
      <w:r>
        <w:rPr>
          <w:b/>
        </w:rPr>
        <w:t xml:space="preserve">ŠKOLNÍ PŘIJÍMACÍ ZKOUŠKA PODLE § 60 ODST. 3 ŠKOLSKÉHO ZÁKONA </w:t>
      </w:r>
    </w:p>
    <w:p w14:paraId="46302A1D" w14:textId="77777777" w:rsidR="00D776E7" w:rsidRDefault="00000000">
      <w:pPr>
        <w:spacing w:after="90"/>
        <w:ind w:left="-5"/>
      </w:pPr>
      <w:r>
        <w:t xml:space="preserve">Školní přijímací zkouška se nekoná. </w:t>
      </w:r>
    </w:p>
    <w:p w14:paraId="40CC66E3" w14:textId="77777777" w:rsidR="00D776E7" w:rsidRDefault="00000000">
      <w:pPr>
        <w:spacing w:after="90"/>
        <w:ind w:left="0" w:firstLine="0"/>
      </w:pPr>
      <w:r>
        <w:t xml:space="preserve"> </w:t>
      </w:r>
    </w:p>
    <w:p w14:paraId="7C93EFD2" w14:textId="77777777" w:rsidR="00D776E7" w:rsidRDefault="00000000">
      <w:pPr>
        <w:pStyle w:val="Nadpis1"/>
        <w:ind w:left="-5"/>
      </w:pPr>
      <w:r>
        <w:t xml:space="preserve">E   ZDRAVOTNÍ ZPŮSOBILOST UCHAZEČE </w:t>
      </w:r>
    </w:p>
    <w:p w14:paraId="526457EE" w14:textId="77777777" w:rsidR="00D776E7" w:rsidRDefault="00000000">
      <w:pPr>
        <w:spacing w:line="358" w:lineRule="auto"/>
        <w:ind w:left="-5"/>
      </w:pPr>
      <w:r>
        <w:t xml:space="preserve">Uchazeč musí doložit kladnou zdravotní způsobilost pro studium daného oboru dle Nařízení vlády č.211/2010Sb., příloha č.2, kategorie 23, 27. </w:t>
      </w:r>
    </w:p>
    <w:p w14:paraId="6E8E1D0D" w14:textId="77777777" w:rsidR="00D776E7" w:rsidRDefault="00000000">
      <w:pPr>
        <w:spacing w:after="90"/>
        <w:ind w:left="0" w:firstLine="0"/>
      </w:pPr>
      <w:r>
        <w:t xml:space="preserve"> </w:t>
      </w:r>
    </w:p>
    <w:p w14:paraId="5CFD6286" w14:textId="77777777" w:rsidR="00D776E7" w:rsidRDefault="00000000">
      <w:pPr>
        <w:pStyle w:val="Nadpis1"/>
        <w:ind w:left="-5"/>
      </w:pPr>
      <w:r>
        <w:t xml:space="preserve">F   INFORMACE PRO UCHAZEČE CIZINCE </w:t>
      </w:r>
    </w:p>
    <w:p w14:paraId="7FB9909B" w14:textId="77777777" w:rsidR="00D776E7" w:rsidRDefault="00000000">
      <w:pPr>
        <w:spacing w:line="357" w:lineRule="auto"/>
        <w:ind w:left="-5" w:right="682"/>
      </w:pPr>
      <w:r>
        <w:t xml:space="preserve">Dle § 20 odst. 4 zákona č. 561/2004 Sb., školský zákon, se osobám, které získaly předchozí vzdělání </w:t>
      </w:r>
      <w:proofErr w:type="gramStart"/>
      <w:r>
        <w:t>ve  škole</w:t>
      </w:r>
      <w:proofErr w:type="gramEnd"/>
      <w:r>
        <w:t xml:space="preserve"> mimo území České republiky, při přijímacím řízení ke vzdělávání ve středních školách promíjí na  žádost přijímací zkouška z českého jazyka. Znalost českého jazyka, která je nezbytná pro vzdělávání </w:t>
      </w:r>
      <w:proofErr w:type="gramStart"/>
      <w:r>
        <w:t>v  daném</w:t>
      </w:r>
      <w:proofErr w:type="gramEnd"/>
      <w:r>
        <w:t xml:space="preserve"> oboru vzdělání, škola ověří rozhovorem. Pro zařazení těchto osob do výsledného </w:t>
      </w:r>
      <w:proofErr w:type="gramStart"/>
      <w:r>
        <w:t>pořadí  uchazečů</w:t>
      </w:r>
      <w:proofErr w:type="gramEnd"/>
      <w:r>
        <w:t xml:space="preserve"> bude škola vycházet z redukovaného hodnocení. </w:t>
      </w:r>
    </w:p>
    <w:p w14:paraId="0CED9A06" w14:textId="77777777" w:rsidR="00D776E7" w:rsidRDefault="00000000">
      <w:pPr>
        <w:spacing w:line="357" w:lineRule="auto"/>
        <w:ind w:left="-5"/>
      </w:pPr>
      <w:r>
        <w:t xml:space="preserve">Uchazečům – cizincům podle § 1 odst. 1 zákona o opatřeních v oblasti školství v souvislosti s ozbrojeným konfliktem na území Ukrajiny vyvolaných invazí vojsk Ruské federace se při přijímacím řízení ke vzdělávání promíjí </w:t>
      </w:r>
      <w:r>
        <w:rPr>
          <w:b/>
        </w:rPr>
        <w:t>na základě žádosti</w:t>
      </w:r>
      <w:r>
        <w:t xml:space="preserve"> přijímací zkouška z českého jazyka. Znalost českého jazyka, která je nezbytná pro vzdělávání v daném oboru vzdělávání, škola u těchto uchazečů ověří rozhovorem. Přijímací rozhovor se uskuteční na základě zaslané pozvánky. </w:t>
      </w:r>
    </w:p>
    <w:p w14:paraId="123A9AA5" w14:textId="77777777" w:rsidR="00D776E7" w:rsidRDefault="00000000">
      <w:pPr>
        <w:spacing w:line="355" w:lineRule="auto"/>
        <w:ind w:left="-5"/>
      </w:pPr>
      <w:r>
        <w:t xml:space="preserve">Uchazečům se statutem osoby s dočasnou ochranou je </w:t>
      </w:r>
      <w:r>
        <w:rPr>
          <w:b/>
        </w:rPr>
        <w:t xml:space="preserve">na základě žádosti </w:t>
      </w:r>
      <w:r>
        <w:t xml:space="preserve">(s označením, ke kterému termínu konání jednotné zkoušky se žádost vztahuje – 1., 2., oba) poskytnut test z matematiky v ukrajinském jazyce. </w:t>
      </w:r>
    </w:p>
    <w:p w14:paraId="6D4B63D6" w14:textId="77777777" w:rsidR="00D776E7" w:rsidRDefault="00000000">
      <w:pPr>
        <w:spacing w:after="90"/>
        <w:ind w:left="-5"/>
      </w:pPr>
      <w:r>
        <w:t xml:space="preserve">Společně s žádostmi uchazeč doloží, že má status cizince (prostá kopie stránky pasu s doložkou). </w:t>
      </w:r>
    </w:p>
    <w:p w14:paraId="0041F5EB" w14:textId="77777777" w:rsidR="00D776E7" w:rsidRDefault="00000000">
      <w:pPr>
        <w:spacing w:after="90"/>
        <w:ind w:left="0" w:firstLine="0"/>
      </w:pPr>
      <w:r>
        <w:t xml:space="preserve"> </w:t>
      </w:r>
    </w:p>
    <w:p w14:paraId="7D83DE82" w14:textId="77777777" w:rsidR="00D776E7" w:rsidRDefault="00000000">
      <w:pPr>
        <w:spacing w:after="90"/>
        <w:ind w:left="0" w:firstLine="0"/>
      </w:pPr>
      <w:r>
        <w:t xml:space="preserve">  </w:t>
      </w:r>
    </w:p>
    <w:p w14:paraId="46FC0C86" w14:textId="77777777" w:rsidR="00D776E7" w:rsidRDefault="00000000">
      <w:pPr>
        <w:spacing w:after="87"/>
        <w:ind w:left="-5"/>
      </w:pPr>
      <w:r>
        <w:t xml:space="preserve">Mgr. Ivana Černá, ředitelka školy </w:t>
      </w:r>
    </w:p>
    <w:p w14:paraId="4E795D1A" w14:textId="77777777" w:rsidR="00D776E7" w:rsidRDefault="00000000">
      <w:pPr>
        <w:spacing w:after="90"/>
        <w:ind w:left="-5"/>
      </w:pPr>
      <w:r>
        <w:t xml:space="preserve">V Ústí nad Labem 23. 1. 2026   </w:t>
      </w:r>
    </w:p>
    <w:p w14:paraId="20F581EB" w14:textId="77777777" w:rsidR="00D776E7" w:rsidRDefault="00000000">
      <w:pPr>
        <w:spacing w:after="133"/>
        <w:ind w:left="0" w:firstLine="0"/>
      </w:pPr>
      <w:r>
        <w:t xml:space="preserve"> </w:t>
      </w:r>
    </w:p>
    <w:p w14:paraId="0585D530" w14:textId="77777777" w:rsidR="00D776E7" w:rsidRDefault="00000000">
      <w:pPr>
        <w:spacing w:after="42"/>
        <w:ind w:firstLine="0"/>
      </w:pPr>
      <w:r>
        <w:rPr>
          <w:b/>
        </w:rPr>
        <w:t xml:space="preserve">  </w:t>
      </w:r>
    </w:p>
    <w:p w14:paraId="7A504A7B" w14:textId="77777777" w:rsidR="00D776E7" w:rsidRDefault="00000000">
      <w:pPr>
        <w:spacing w:after="39"/>
        <w:ind w:left="0" w:firstLine="0"/>
      </w:pPr>
      <w:r>
        <w:t xml:space="preserve">  </w:t>
      </w:r>
    </w:p>
    <w:p w14:paraId="75464BCA" w14:textId="77777777" w:rsidR="00D776E7" w:rsidRDefault="00000000">
      <w:pPr>
        <w:spacing w:after="42"/>
        <w:ind w:left="0" w:firstLine="0"/>
      </w:pPr>
      <w:r>
        <w:t xml:space="preserve">  </w:t>
      </w:r>
    </w:p>
    <w:p w14:paraId="24D66F02" w14:textId="77777777" w:rsidR="00D776E7" w:rsidRDefault="00000000">
      <w:pPr>
        <w:spacing w:after="39"/>
        <w:ind w:left="0" w:firstLine="0"/>
      </w:pPr>
      <w:r>
        <w:t xml:space="preserve">  </w:t>
      </w:r>
    </w:p>
    <w:p w14:paraId="6CDB2401" w14:textId="109A12A8" w:rsidR="00D776E7" w:rsidRDefault="00000000" w:rsidP="00787E98">
      <w:pPr>
        <w:spacing w:after="42"/>
        <w:ind w:left="0" w:firstLine="0"/>
      </w:pPr>
      <w:r>
        <w:t xml:space="preserve"> </w:t>
      </w:r>
    </w:p>
    <w:sectPr w:rsidR="00D776E7">
      <w:pgSz w:w="11906" w:h="16838"/>
      <w:pgMar w:top="1421" w:right="1436" w:bottom="148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A42"/>
    <w:multiLevelType w:val="hybridMultilevel"/>
    <w:tmpl w:val="F47A9958"/>
    <w:lvl w:ilvl="0" w:tplc="63B215EC">
      <w:start w:val="2"/>
      <w:numFmt w:val="lowerLetter"/>
      <w:lvlText w:val="%1)"/>
      <w:lvlJc w:val="left"/>
      <w:pPr>
        <w:ind w:left="31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46802CDC">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56A4BF6">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78DC1FFE">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C696EF0C">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C202334">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E27C6FCC">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5C209D0">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A5447FE">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67572A"/>
    <w:multiLevelType w:val="hybridMultilevel"/>
    <w:tmpl w:val="83365538"/>
    <w:lvl w:ilvl="0" w:tplc="CDD87B04">
      <w:start w:val="3"/>
      <w:numFmt w:val="upperLetter"/>
      <w:lvlText w:val="%1"/>
      <w:lvlJc w:val="left"/>
      <w:pPr>
        <w:ind w:left="295"/>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1" w:tplc="B47EFCD4">
      <w:start w:val="1"/>
      <w:numFmt w:val="lowerLetter"/>
      <w:lvlText w:val="%2"/>
      <w:lvlJc w:val="left"/>
      <w:pPr>
        <w:ind w:left="10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2" w:tplc="126058CA">
      <w:start w:val="1"/>
      <w:numFmt w:val="lowerRoman"/>
      <w:lvlText w:val="%3"/>
      <w:lvlJc w:val="left"/>
      <w:pPr>
        <w:ind w:left="180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3" w:tplc="A6382708">
      <w:start w:val="1"/>
      <w:numFmt w:val="decimal"/>
      <w:lvlText w:val="%4"/>
      <w:lvlJc w:val="left"/>
      <w:pPr>
        <w:ind w:left="252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4" w:tplc="A49A2DE8">
      <w:start w:val="1"/>
      <w:numFmt w:val="lowerLetter"/>
      <w:lvlText w:val="%5"/>
      <w:lvlJc w:val="left"/>
      <w:pPr>
        <w:ind w:left="324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5" w:tplc="ADB20530">
      <w:start w:val="1"/>
      <w:numFmt w:val="lowerRoman"/>
      <w:lvlText w:val="%6"/>
      <w:lvlJc w:val="left"/>
      <w:pPr>
        <w:ind w:left="396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6" w:tplc="650E49A2">
      <w:start w:val="1"/>
      <w:numFmt w:val="decimal"/>
      <w:lvlText w:val="%7"/>
      <w:lvlJc w:val="left"/>
      <w:pPr>
        <w:ind w:left="468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7" w:tplc="5770CF50">
      <w:start w:val="1"/>
      <w:numFmt w:val="lowerLetter"/>
      <w:lvlText w:val="%8"/>
      <w:lvlJc w:val="left"/>
      <w:pPr>
        <w:ind w:left="540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8" w:tplc="A4EA3D7A">
      <w:start w:val="1"/>
      <w:numFmt w:val="lowerRoman"/>
      <w:lvlText w:val="%9"/>
      <w:lvlJc w:val="left"/>
      <w:pPr>
        <w:ind w:left="6120"/>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BE66091"/>
    <w:multiLevelType w:val="hybridMultilevel"/>
    <w:tmpl w:val="C6E0F5D0"/>
    <w:lvl w:ilvl="0" w:tplc="DAFA2890">
      <w:start w:val="1"/>
      <w:numFmt w:val="lowerLetter"/>
      <w:lvlText w:val="%1)"/>
      <w:lvlJc w:val="left"/>
      <w:pPr>
        <w:ind w:left="2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6F7682FA">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43ACAE6">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873EF918">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BDCA78B2">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9F9462CC">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88CDD42">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D59095C4">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B82C15E">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1387530079">
    <w:abstractNumId w:val="0"/>
  </w:num>
  <w:num w:numId="2" w16cid:durableId="783772504">
    <w:abstractNumId w:val="2"/>
  </w:num>
  <w:num w:numId="3" w16cid:durableId="158737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E7"/>
    <w:rsid w:val="006778AC"/>
    <w:rsid w:val="006A4102"/>
    <w:rsid w:val="00787E98"/>
    <w:rsid w:val="00841CE4"/>
    <w:rsid w:val="00CB03BA"/>
    <w:rsid w:val="00D77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DE36"/>
  <w15:docId w15:val="{B060C06E-26D3-42B5-9BC8-70932408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59" w:lineRule="auto"/>
      <w:ind w:left="10" w:hanging="10"/>
    </w:pPr>
    <w:rPr>
      <w:rFonts w:ascii="Tahoma" w:eastAsia="Tahoma" w:hAnsi="Tahoma" w:cs="Tahoma"/>
      <w:color w:val="000000"/>
      <w:sz w:val="18"/>
    </w:rPr>
  </w:style>
  <w:style w:type="paragraph" w:styleId="Nadpis1">
    <w:name w:val="heading 1"/>
    <w:next w:val="Normln"/>
    <w:link w:val="Nadpis1Char"/>
    <w:uiPriority w:val="9"/>
    <w:qFormat/>
    <w:pPr>
      <w:keepNext/>
      <w:keepLines/>
      <w:spacing w:after="89" w:line="259" w:lineRule="auto"/>
      <w:ind w:left="10" w:hanging="10"/>
      <w:outlineLvl w:val="0"/>
    </w:pPr>
    <w:rPr>
      <w:rFonts w:ascii="Tahoma" w:eastAsia="Tahoma" w:hAnsi="Tahoma" w:cs="Tahoma"/>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ahoma" w:eastAsia="Tahoma" w:hAnsi="Tahoma" w:cs="Tahom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1137</Words>
  <Characters>6710</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TRIVIS  –  Střední  škola veřejnoprávní</dc:title>
  <dc:subject/>
  <dc:creator>Asistentka</dc:creator>
  <cp:keywords/>
  <cp:lastModifiedBy>TRIVIS</cp:lastModifiedBy>
  <cp:revision>4</cp:revision>
  <dcterms:created xsi:type="dcterms:W3CDTF">2026-04-24T05:52:00Z</dcterms:created>
  <dcterms:modified xsi:type="dcterms:W3CDTF">2026-04-24T05:56:00Z</dcterms:modified>
</cp:coreProperties>
</file>